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427EA" w14:textId="77777777" w:rsidR="00960C93" w:rsidRDefault="00AE1CB1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《求是》杂志发表习近平总书记重要文章《</w:t>
      </w:r>
      <w:bookmarkStart w:id="0" w:name="_Hlk152342432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推进生态文明建设需要处理好几个重大关系</w:t>
      </w:r>
      <w:bookmarkEnd w:id="0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》</w:t>
      </w:r>
    </w:p>
    <w:p w14:paraId="200BF029" w14:textId="77777777" w:rsidR="00960C93" w:rsidRDefault="00AE1CB1" w:rsidP="00AE1CB1">
      <w:pPr>
        <w:spacing w:line="360" w:lineRule="auto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“学习强国”学习平台</w:t>
      </w:r>
      <w:r>
        <w:rPr>
          <w:rFonts w:ascii="仿宋_GB2312" w:eastAsia="仿宋_GB2312" w:hAnsi="仿宋_GB2312" w:cs="仿宋_GB2312" w:hint="eastAsia"/>
          <w:sz w:val="32"/>
          <w:szCs w:val="32"/>
        </w:rPr>
        <w:t>2023-11-15</w:t>
      </w:r>
    </w:p>
    <w:p w14:paraId="05091890" w14:textId="77777777" w:rsidR="00960C93" w:rsidRDefault="00960C93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</w:p>
    <w:p w14:paraId="48FFF140" w14:textId="77777777" w:rsidR="00960C93" w:rsidRDefault="00AE1CB1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新华社北京</w:t>
      </w:r>
      <w:r>
        <w:rPr>
          <w:rFonts w:ascii="仿宋_GB2312" w:eastAsia="仿宋_GB2312" w:hAnsi="仿宋_GB2312" w:cs="仿宋_GB2312" w:hint="eastAsia"/>
          <w:sz w:val="32"/>
          <w:szCs w:val="32"/>
        </w:rPr>
        <w:t>11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15</w:t>
      </w:r>
      <w:r>
        <w:rPr>
          <w:rFonts w:ascii="仿宋_GB2312" w:eastAsia="仿宋_GB2312" w:hAnsi="仿宋_GB2312" w:cs="仿宋_GB2312" w:hint="eastAsia"/>
          <w:sz w:val="32"/>
          <w:szCs w:val="32"/>
        </w:rPr>
        <w:t>日电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bookmarkStart w:id="1" w:name="_Hlk152342452"/>
      <w:r>
        <w:rPr>
          <w:rFonts w:ascii="仿宋_GB2312" w:eastAsia="仿宋_GB2312" w:hAnsi="仿宋_GB2312" w:cs="仿宋_GB2312" w:hint="eastAsia"/>
          <w:sz w:val="32"/>
          <w:szCs w:val="32"/>
        </w:rPr>
        <w:t>11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16</w:t>
      </w:r>
      <w:r>
        <w:rPr>
          <w:rFonts w:ascii="仿宋_GB2312" w:eastAsia="仿宋_GB2312" w:hAnsi="仿宋_GB2312" w:cs="仿宋_GB2312" w:hint="eastAsia"/>
          <w:sz w:val="32"/>
          <w:szCs w:val="32"/>
        </w:rPr>
        <w:t>日出版的第</w:t>
      </w:r>
      <w:r>
        <w:rPr>
          <w:rFonts w:ascii="仿宋_GB2312" w:eastAsia="仿宋_GB2312" w:hAnsi="仿宋_GB2312" w:cs="仿宋_GB2312" w:hint="eastAsia"/>
          <w:sz w:val="32"/>
          <w:szCs w:val="32"/>
        </w:rPr>
        <w:t>22</w:t>
      </w:r>
      <w:r>
        <w:rPr>
          <w:rFonts w:ascii="仿宋_GB2312" w:eastAsia="仿宋_GB2312" w:hAnsi="仿宋_GB2312" w:cs="仿宋_GB2312" w:hint="eastAsia"/>
          <w:sz w:val="32"/>
          <w:szCs w:val="32"/>
        </w:rPr>
        <w:t>期《求是》杂志将发表中共中央总书记、国家主席、中央军委主席习近平的重要文章《推进生态文明建设需要处理好几个重大关系》。</w:t>
      </w:r>
    </w:p>
    <w:p w14:paraId="1DD71325" w14:textId="77777777" w:rsidR="00960C93" w:rsidRDefault="00AE1CB1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bookmarkStart w:id="2" w:name="_Hlk152342534"/>
      <w:bookmarkEnd w:id="1"/>
      <w:r>
        <w:rPr>
          <w:rFonts w:ascii="仿宋_GB2312" w:eastAsia="仿宋_GB2312" w:hAnsi="仿宋_GB2312" w:cs="仿宋_GB2312" w:hint="eastAsia"/>
          <w:sz w:val="32"/>
          <w:szCs w:val="32"/>
        </w:rPr>
        <w:t>文章强调，随着新时代生态文明建设实践的深入推进，我们对生态文明建设的规律性认识不断深化。</w:t>
      </w:r>
      <w:bookmarkEnd w:id="2"/>
      <w:r>
        <w:rPr>
          <w:rFonts w:ascii="仿宋_GB2312" w:eastAsia="仿宋_GB2312" w:hAnsi="仿宋_GB2312" w:cs="仿宋_GB2312" w:hint="eastAsia"/>
          <w:sz w:val="32"/>
          <w:szCs w:val="32"/>
        </w:rPr>
        <w:t>总结新时代</w:t>
      </w:r>
      <w:r>
        <w:rPr>
          <w:rFonts w:ascii="仿宋_GB2312" w:eastAsia="仿宋_GB2312" w:hAnsi="仿宋_GB2312" w:cs="仿宋_GB2312" w:hint="eastAsia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sz w:val="32"/>
          <w:szCs w:val="32"/>
        </w:rPr>
        <w:t>年的实践经验，分析当前面临的新情况新问题，继续推进生态文明建设，必须以新时代中国特色社会主义生态文明思想为指导，</w:t>
      </w:r>
      <w:bookmarkStart w:id="3" w:name="_Hlk152342621"/>
      <w:r>
        <w:rPr>
          <w:rFonts w:ascii="仿宋_GB2312" w:eastAsia="仿宋_GB2312" w:hAnsi="仿宋_GB2312" w:cs="仿宋_GB2312" w:hint="eastAsia"/>
          <w:sz w:val="32"/>
          <w:szCs w:val="32"/>
        </w:rPr>
        <w:t>正确处理几个重大关系。</w:t>
      </w:r>
    </w:p>
    <w:bookmarkEnd w:id="3"/>
    <w:p w14:paraId="5F0645AF" w14:textId="77777777" w:rsidR="00960C93" w:rsidRDefault="00AE1CB1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文章指出，</w:t>
      </w:r>
      <w:bookmarkStart w:id="4" w:name="_Hlk152342643"/>
      <w:r>
        <w:rPr>
          <w:rFonts w:ascii="仿宋_GB2312" w:eastAsia="仿宋_GB2312" w:hAnsi="仿宋_GB2312" w:cs="仿宋_GB2312" w:hint="eastAsia"/>
          <w:sz w:val="32"/>
          <w:szCs w:val="32"/>
        </w:rPr>
        <w:t>一是正确处理高质量发展和高水平保护的关系。</w:t>
      </w:r>
      <w:bookmarkEnd w:id="4"/>
      <w:r>
        <w:rPr>
          <w:rFonts w:ascii="仿宋_GB2312" w:eastAsia="仿宋_GB2312" w:hAnsi="仿宋_GB2312" w:cs="仿宋_GB2312" w:hint="eastAsia"/>
          <w:sz w:val="32"/>
          <w:szCs w:val="32"/>
        </w:rPr>
        <w:t>高质量发展和高水平保护是相辅相成、相得益彰的。高水平保护是高质量发展的重要支撑，生态优先、绿色低碳的高质量发展只有依靠高水平保护才能实现。在中国式现代化建设全过程中，我们都要把握好高质量发展和高水平保护的辩证统一关系。要站</w:t>
      </w:r>
      <w:r>
        <w:rPr>
          <w:rFonts w:ascii="仿宋_GB2312" w:eastAsia="仿宋_GB2312" w:hAnsi="仿宋_GB2312" w:cs="仿宋_GB2312" w:hint="eastAsia"/>
          <w:sz w:val="32"/>
          <w:szCs w:val="32"/>
        </w:rPr>
        <w:t>在人与自然和谐共生的高度谋划发展，把资源环境承载力作为前提和基础，自觉把经济活动、人的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行为限制在自然资源和生态环境能够承受的限度内。通过高水平保护，不断塑造发展的新动能、新优势，着力构建绿色低碳循环经济体系，有效降低发展的资源环境代价，持续增强发展的潜力和后劲。</w:t>
      </w:r>
    </w:p>
    <w:p w14:paraId="0EAC4336" w14:textId="77777777" w:rsidR="00960C93" w:rsidRDefault="00AE1CB1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文章指出，</w:t>
      </w:r>
      <w:bookmarkStart w:id="5" w:name="_Hlk152342656"/>
      <w:r>
        <w:rPr>
          <w:rFonts w:ascii="仿宋_GB2312" w:eastAsia="仿宋_GB2312" w:hAnsi="仿宋_GB2312" w:cs="仿宋_GB2312" w:hint="eastAsia"/>
          <w:sz w:val="32"/>
          <w:szCs w:val="32"/>
        </w:rPr>
        <w:t>二是正确处理重点攻坚和协同治理的关系。</w:t>
      </w:r>
      <w:bookmarkEnd w:id="5"/>
      <w:r>
        <w:rPr>
          <w:rFonts w:ascii="仿宋_GB2312" w:eastAsia="仿宋_GB2312" w:hAnsi="仿宋_GB2312" w:cs="仿宋_GB2312" w:hint="eastAsia"/>
          <w:sz w:val="32"/>
          <w:szCs w:val="32"/>
        </w:rPr>
        <w:t>生态环境治理是一项系统工程，需要统筹考虑环境要素的复杂性、生态系统的完整性、自然地理单元的连续性、经济社会发展的可持续性。要坚持系统观念，抓住主要矛盾和矛盾的主要方面，对突出生态环境问题采取有力措施，</w:t>
      </w:r>
      <w:r>
        <w:rPr>
          <w:rFonts w:ascii="仿宋_GB2312" w:eastAsia="仿宋_GB2312" w:hAnsi="仿宋_GB2312" w:cs="仿宋_GB2312" w:hint="eastAsia"/>
          <w:sz w:val="32"/>
          <w:szCs w:val="32"/>
        </w:rPr>
        <w:t>同时强化目标协同、多污染物控制协同、部门协同、区域协同、政策协同，不断增强各项工作的系统性、整体性、协同性。当前，必须保持战略定力，持续深入打好污染防治攻坚战。</w:t>
      </w:r>
    </w:p>
    <w:p w14:paraId="019B3308" w14:textId="77777777" w:rsidR="00960C93" w:rsidRDefault="00AE1CB1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文章指出，</w:t>
      </w:r>
      <w:bookmarkStart w:id="6" w:name="_Hlk152342666"/>
      <w:r>
        <w:rPr>
          <w:rFonts w:ascii="仿宋_GB2312" w:eastAsia="仿宋_GB2312" w:hAnsi="仿宋_GB2312" w:cs="仿宋_GB2312" w:hint="eastAsia"/>
          <w:sz w:val="32"/>
          <w:szCs w:val="32"/>
        </w:rPr>
        <w:t>三是正确处理自然恢复和人工修复的关系</w:t>
      </w:r>
      <w:bookmarkEnd w:id="6"/>
      <w:r>
        <w:rPr>
          <w:rFonts w:ascii="仿宋_GB2312" w:eastAsia="仿宋_GB2312" w:hAnsi="仿宋_GB2312" w:cs="仿宋_GB2312" w:hint="eastAsia"/>
          <w:sz w:val="32"/>
          <w:szCs w:val="32"/>
        </w:rPr>
        <w:t>。首先要充分尊重和顺应自然，给大自然休养生息足够的时间和空间，依靠自然的力量恢复生态系统平衡。同时，自然恢复的局限和极限，对人工修复提出了更高的要求，也留下了积极作为的广阔天地。要把自然恢复和人工修复有机统一起来，因地因时制宜、分区分类施策，努力找到生态保护修复的最佳解决方案。坚持山水林田湖草沙一体化保</w:t>
      </w:r>
      <w:r>
        <w:rPr>
          <w:rFonts w:ascii="仿宋_GB2312" w:eastAsia="仿宋_GB2312" w:hAnsi="仿宋_GB2312" w:cs="仿宋_GB2312" w:hint="eastAsia"/>
          <w:sz w:val="32"/>
          <w:szCs w:val="32"/>
        </w:rPr>
        <w:t>护和系统治理，构建从山顶到海洋的保护治理大格局，综合运用自然恢复和人工修复两种手段，持之以恒推进生态建设。</w:t>
      </w:r>
    </w:p>
    <w:p w14:paraId="3A01672A" w14:textId="77777777" w:rsidR="00960C93" w:rsidRDefault="00AE1CB1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文章指出，</w:t>
      </w:r>
      <w:bookmarkStart w:id="7" w:name="_Hlk152342677"/>
      <w:r>
        <w:rPr>
          <w:rFonts w:ascii="仿宋_GB2312" w:eastAsia="仿宋_GB2312" w:hAnsi="仿宋_GB2312" w:cs="仿宋_GB2312" w:hint="eastAsia"/>
          <w:sz w:val="32"/>
          <w:szCs w:val="32"/>
        </w:rPr>
        <w:t>四是正确处理外部约束和内生动力的关系</w:t>
      </w:r>
      <w:bookmarkEnd w:id="7"/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良好生态环境是最公平的公共产品，是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最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普惠的民生福祉。只有人人动手、人人尽责，激发起全社会共同呵护生态环境的内生动力，才能让中华大地蓝天永驻、青山常在、绿水长流。必须始终坚持用最严格制度最严密法治保护生态环境，保持常态化外部压力。</w:t>
      </w:r>
    </w:p>
    <w:p w14:paraId="62DF8502" w14:textId="77777777" w:rsidR="00960C93" w:rsidRDefault="00AE1CB1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文章指出，</w:t>
      </w:r>
      <w:bookmarkStart w:id="8" w:name="_Hlk152342697"/>
      <w:r>
        <w:rPr>
          <w:rFonts w:ascii="仿宋_GB2312" w:eastAsia="仿宋_GB2312" w:hAnsi="仿宋_GB2312" w:cs="仿宋_GB2312" w:hint="eastAsia"/>
          <w:sz w:val="32"/>
          <w:szCs w:val="32"/>
        </w:rPr>
        <w:t>五是正确处理“双碳”承诺和自主行动的关系</w:t>
      </w:r>
      <w:bookmarkEnd w:id="8"/>
      <w:r>
        <w:rPr>
          <w:rFonts w:ascii="仿宋_GB2312" w:eastAsia="仿宋_GB2312" w:hAnsi="仿宋_GB2312" w:cs="仿宋_GB2312" w:hint="eastAsia"/>
          <w:sz w:val="32"/>
          <w:szCs w:val="32"/>
        </w:rPr>
        <w:t>。推进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碳达峰碳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中和是党中央经过深思熟虑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作出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的重大战略决策，是我们对国际社会的</w:t>
      </w:r>
      <w:r>
        <w:rPr>
          <w:rFonts w:ascii="仿宋_GB2312" w:eastAsia="仿宋_GB2312" w:hAnsi="仿宋_GB2312" w:cs="仿宋_GB2312" w:hint="eastAsia"/>
          <w:sz w:val="32"/>
          <w:szCs w:val="32"/>
        </w:rPr>
        <w:t>庄严承诺，也是推动经济结构转型升级、形成绿色低碳产业竞争优势，实现高质量发展的内在要求。我们承诺的“双碳”目标是确定不移的，但达到这一目标的路径和方式、节奏和力度则应该而且必须由我们自己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作主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，决不受他人左右。要加快规划建设新型能源体系，确保能源安全。优化调整产业结构，使发展建立在高效利用资源、严格保护生态环境、有效控制温室气体排放的基础上。对于传统行业，要推动工艺、技术、装备升级，实现绿色低碳转型。要以更加积极的姿态参与全球气候治理，形成更加主动有利的新局面。</w:t>
      </w:r>
    </w:p>
    <w:p w14:paraId="33FE7F5C" w14:textId="77777777" w:rsidR="00960C93" w:rsidRDefault="00AE1CB1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责任编辑：韩宇辰</w:t>
      </w:r>
    </w:p>
    <w:sectPr w:rsidR="00960C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dlNGFkNzAzODcyNzkzZGQwMzc3YzdmY2MwZTM0MjkifQ=="/>
  </w:docVars>
  <w:rsids>
    <w:rsidRoot w:val="00960C93"/>
    <w:rsid w:val="00960C93"/>
    <w:rsid w:val="00AE1CB1"/>
    <w:rsid w:val="08BE3F59"/>
    <w:rsid w:val="1D5F4F34"/>
    <w:rsid w:val="38834036"/>
    <w:rsid w:val="408764AA"/>
    <w:rsid w:val="424558CC"/>
    <w:rsid w:val="7DDD7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B07F59"/>
  <w15:docId w15:val="{6C163879-4880-4488-9023-D593A134A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2</cp:revision>
  <dcterms:created xsi:type="dcterms:W3CDTF">2021-11-10T06:25:00Z</dcterms:created>
  <dcterms:modified xsi:type="dcterms:W3CDTF">2023-12-01T09:10:00Z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9A5368C1171E45828F0F34874A183AC2</vt:lpwstr>
  </property>
</Properties>
</file>