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pPr>
        <w:jc w:val="center"/>
        <w:rPr>
          <w:rFonts w:ascii="方正小标宋简体" w:eastAsia="方正小标宋简体" w:cs="Times New Roman"/>
          <w:bCs/>
          <w:sz w:val="44"/>
          <w:szCs w:val="44"/>
        </w:rPr>
      </w:pPr>
      <w:r>
        <w:rPr>
          <w:rFonts w:ascii="方正小标宋简体" w:eastAsia="方正小标宋简体" w:cs="Times New Roman" w:hint="eastAsia"/>
          <w:bCs/>
          <w:sz w:val="44"/>
          <w:szCs w:val="44"/>
          <w:lang w:val="en-US"/>
        </w:rPr>
        <w:t>药学院（深圳）</w:t>
      </w:r>
      <w:r>
        <w:rPr>
          <w:rFonts w:ascii="方正小标宋简体" w:eastAsia="方正小标宋简体" w:cs="Times New Roman" w:hint="eastAsia"/>
          <w:bCs/>
          <w:sz w:val="44"/>
          <w:szCs w:val="44"/>
        </w:rPr>
        <w:t>2021级生医工实验班专项奖学金评定工作方案</w:t>
      </w:r>
    </w:p>
    <w:p>
      <w:pPr>
        <w:ind w:left="-4" w:firstLine="640" w:firstLineChars="200"/>
        <w:jc w:val="both"/>
        <w:rPr>
          <w:rFonts w:cs="Times New Roman"/>
          <w:b/>
          <w:szCs w:val="32"/>
        </w:rPr>
      </w:pPr>
    </w:p>
    <w:p>
      <w:pPr>
        <w:ind w:left="-4" w:firstLine="640" w:firstLineChars="200"/>
        <w:jc w:val="both"/>
        <w:rPr>
          <w:rFonts w:hAnsi="仿宋_GB2312"/>
          <w:szCs w:val="32"/>
        </w:rPr>
      </w:pPr>
      <w:r>
        <w:rPr>
          <w:rFonts w:hAnsi="仿宋_GB2312" w:hint="eastAsia"/>
          <w:szCs w:val="32"/>
        </w:rPr>
        <w:t>为全面贯彻党的教育方针，落实立德树人根本任务，促进学生德智体美劳全面发展，根据《中山大学本科生奖学金管理办法》和《中山大学本科一年级学生奖学金评定工作方案》等文件精神，结合</w:t>
      </w:r>
      <w:r>
        <w:rPr>
          <w:rFonts w:hAnsi="仿宋_GB2312" w:hint="eastAsia"/>
          <w:szCs w:val="32"/>
          <w:lang w:val="en-US"/>
        </w:rPr>
        <w:t>药</w:t>
      </w:r>
      <w:r>
        <w:rPr>
          <w:rFonts w:hAnsi="仿宋_GB2312" w:hint="eastAsia"/>
          <w:szCs w:val="32"/>
        </w:rPr>
        <w:t>学院</w:t>
      </w:r>
      <w:r>
        <w:rPr>
          <w:rFonts w:hAnsi="仿宋_GB2312" w:hint="eastAsia"/>
          <w:szCs w:val="32"/>
        </w:rPr>
        <w:t>（</w:t>
      </w:r>
      <w:r>
        <w:rPr>
          <w:rFonts w:hAnsi="仿宋_GB2312" w:hint="eastAsia"/>
          <w:szCs w:val="32"/>
          <w:lang w:val="en-US"/>
        </w:rPr>
        <w:t>深圳</w:t>
      </w:r>
      <w:bookmarkStart w:id="0" w:name="_GoBack"/>
      <w:bookmarkEnd w:id="0"/>
      <w:r>
        <w:rPr>
          <w:rFonts w:hAnsi="仿宋_GB2312" w:hint="eastAsia"/>
          <w:szCs w:val="32"/>
        </w:rPr>
        <w:t>）</w:t>
      </w:r>
      <w:r>
        <w:rPr>
          <w:rFonts w:hAnsi="仿宋_GB2312" w:hint="eastAsia"/>
          <w:szCs w:val="32"/>
        </w:rPr>
        <w:t>2</w:t>
      </w:r>
      <w:r>
        <w:rPr>
          <w:rFonts w:hAnsi="仿宋_GB2312"/>
          <w:szCs w:val="32"/>
        </w:rPr>
        <w:t>021</w:t>
      </w:r>
      <w:r>
        <w:rPr>
          <w:rFonts w:hAnsi="仿宋_GB2312" w:hint="eastAsia"/>
          <w:szCs w:val="32"/>
        </w:rPr>
        <w:t>级生医工实验班一年级学生培养工作实际，制定本工作方案。</w:t>
      </w:r>
    </w:p>
    <w:p>
      <w:pPr>
        <w:spacing w:before="156" w:beforeLines="50" w:after="156" w:afterLines="50"/>
        <w:ind w:left="-6" w:firstLine="640" w:firstLineChars="200"/>
        <w:jc w:val="both"/>
        <w:rPr>
          <w:rFonts w:ascii="黑体" w:eastAsia="黑体" w:hAnsi="黑体"/>
          <w:szCs w:val="32"/>
        </w:rPr>
      </w:pPr>
      <w:r>
        <w:rPr>
          <w:rFonts w:ascii="黑体" w:eastAsia="黑体" w:hAnsi="黑体" w:hint="eastAsia"/>
          <w:szCs w:val="32"/>
        </w:rPr>
        <w:t>一、参评对象</w:t>
      </w:r>
    </w:p>
    <w:p>
      <w:pPr>
        <w:ind w:left="-4" w:firstLine="640" w:firstLineChars="200"/>
        <w:jc w:val="both"/>
        <w:rPr>
          <w:rFonts w:hAnsi="仿宋_GB2312"/>
          <w:szCs w:val="32"/>
        </w:rPr>
      </w:pPr>
      <w:r>
        <w:rPr>
          <w:rFonts w:hAnsi="仿宋_GB2312" w:hint="eastAsia"/>
          <w:szCs w:val="32"/>
          <w:lang w:val="en-US"/>
        </w:rPr>
        <w:t>药</w:t>
      </w:r>
      <w:r>
        <w:rPr>
          <w:rFonts w:hAnsi="仿宋_GB2312" w:hint="eastAsia"/>
          <w:szCs w:val="32"/>
        </w:rPr>
        <w:t>学院</w:t>
      </w:r>
      <w:r>
        <w:rPr>
          <w:rFonts w:hAnsi="仿宋_GB2312" w:hint="eastAsia"/>
          <w:szCs w:val="32"/>
        </w:rPr>
        <w:t>（</w:t>
      </w:r>
      <w:r>
        <w:rPr>
          <w:rFonts w:hAnsi="仿宋_GB2312" w:hint="eastAsia"/>
          <w:szCs w:val="32"/>
          <w:lang w:val="en-US"/>
        </w:rPr>
        <w:t>深圳</w:t>
      </w:r>
      <w:r>
        <w:rPr>
          <w:rFonts w:hAnsi="仿宋_GB2312" w:hint="eastAsia"/>
          <w:szCs w:val="32"/>
        </w:rPr>
        <w:t>）</w:t>
      </w:r>
      <w:r>
        <w:rPr>
          <w:rFonts w:hAnsi="仿宋_GB2312" w:hint="eastAsia"/>
          <w:szCs w:val="32"/>
        </w:rPr>
        <w:t>2</w:t>
      </w:r>
      <w:r>
        <w:rPr>
          <w:rFonts w:hAnsi="仿宋_GB2312"/>
          <w:szCs w:val="32"/>
        </w:rPr>
        <w:t>021</w:t>
      </w:r>
      <w:r>
        <w:rPr>
          <w:rFonts w:hAnsi="仿宋_GB2312" w:hint="eastAsia"/>
          <w:szCs w:val="32"/>
        </w:rPr>
        <w:t>级生医工实验班全体本科生</w:t>
      </w:r>
    </w:p>
    <w:p>
      <w:pPr>
        <w:spacing w:before="156" w:beforeLines="50" w:after="156" w:afterLines="50"/>
        <w:ind w:left="-6" w:firstLine="640" w:firstLineChars="200"/>
        <w:jc w:val="both"/>
        <w:rPr>
          <w:rFonts w:ascii="黑体" w:eastAsia="黑体" w:hAnsi="黑体"/>
          <w:szCs w:val="32"/>
        </w:rPr>
      </w:pPr>
      <w:r>
        <w:rPr>
          <w:rFonts w:ascii="黑体" w:eastAsia="黑体" w:hAnsi="黑体" w:hint="eastAsia"/>
          <w:szCs w:val="32"/>
        </w:rPr>
        <w:t>二、奖励金额</w:t>
      </w:r>
    </w:p>
    <w:p>
      <w:pPr>
        <w:ind w:firstLine="640" w:firstLineChars="200"/>
        <w:jc w:val="both"/>
        <w:rPr>
          <w:rFonts w:hAnsi="仿宋_GB2312"/>
          <w:szCs w:val="32"/>
        </w:rPr>
      </w:pPr>
      <w:r>
        <w:rPr>
          <w:rFonts w:hAnsi="仿宋_GB2312" w:hint="eastAsia"/>
          <w:szCs w:val="32"/>
        </w:rPr>
        <w:t>专项奖学金的奖励金额一般为1</w:t>
      </w:r>
      <w:r>
        <w:rPr>
          <w:rFonts w:hAnsi="仿宋_GB2312"/>
          <w:szCs w:val="32"/>
        </w:rPr>
        <w:t>000</w:t>
      </w:r>
      <w:r>
        <w:rPr>
          <w:rFonts w:hAnsi="仿宋_GB2312" w:hint="eastAsia"/>
          <w:szCs w:val="32"/>
        </w:rPr>
        <w:t>元/项，专项奖学金获得者若同时获得中山大学优秀学生奖学金或中山大学励志奖学金，可兼得荣誉，不兼得奖励金。</w:t>
      </w:r>
    </w:p>
    <w:p>
      <w:pPr>
        <w:spacing w:before="156" w:beforeLines="50" w:after="156" w:afterLines="50"/>
        <w:ind w:left="-6" w:firstLine="640" w:firstLineChars="200"/>
        <w:jc w:val="both"/>
        <w:rPr>
          <w:rFonts w:ascii="黑体" w:eastAsia="黑体" w:hAnsi="黑体"/>
          <w:szCs w:val="32"/>
        </w:rPr>
      </w:pPr>
      <w:r>
        <w:rPr>
          <w:rFonts w:ascii="黑体" w:eastAsia="黑体" w:hAnsi="黑体" w:hint="eastAsia"/>
          <w:szCs w:val="32"/>
        </w:rPr>
        <w:t>三、奖项设置</w:t>
      </w:r>
    </w:p>
    <w:p>
      <w:pPr>
        <w:ind w:left="-4" w:firstLine="640" w:firstLineChars="200"/>
        <w:jc w:val="both"/>
        <w:rPr>
          <w:rFonts w:cs="Times New Roman"/>
          <w:szCs w:val="32"/>
        </w:rPr>
      </w:pPr>
      <w:r>
        <w:rPr>
          <w:rFonts w:cs="Times New Roman" w:hint="eastAsia"/>
          <w:szCs w:val="32"/>
        </w:rPr>
        <w:t>专项奖学金分为道德风尚奖、学生服务奖、学术创新奖、学科竞赛奖、文体艺术奖。</w:t>
      </w:r>
    </w:p>
    <w:p>
      <w:pPr>
        <w:widowControl/>
        <w:ind w:firstLine="640" w:firstLineChars="200"/>
        <w:jc w:val="both"/>
        <w:textAlignment w:val="center"/>
        <w:rPr>
          <w:rFonts w:cs="Times New Roman"/>
          <w:b/>
          <w:szCs w:val="32"/>
        </w:rPr>
      </w:pPr>
      <w:r>
        <w:rPr>
          <w:rFonts w:cs="Times New Roman" w:hint="eastAsia"/>
          <w:b/>
          <w:szCs w:val="32"/>
        </w:rPr>
        <w:t>（一）道德风尚奖</w:t>
      </w:r>
    </w:p>
    <w:p>
      <w:pPr>
        <w:widowControl/>
        <w:ind w:firstLine="640" w:firstLineChars="200"/>
        <w:jc w:val="both"/>
        <w:textAlignment w:val="center"/>
        <w:rPr>
          <w:rFonts w:cs="Times New Roman"/>
          <w:szCs w:val="32"/>
        </w:rPr>
      </w:pPr>
      <w:r>
        <w:rPr>
          <w:rFonts w:cs="Times New Roman" w:hint="eastAsia"/>
          <w:szCs w:val="32"/>
        </w:rPr>
        <w:t>用于奖励道德品行表现突出，在助人为乐、见义勇为、诚实守信、孝老爱亲、志愿服务等方面有突出事迹或模范带头作用的本科生。</w:t>
      </w:r>
    </w:p>
    <w:p>
      <w:pPr>
        <w:widowControl/>
        <w:ind w:firstLine="640" w:firstLineChars="200"/>
        <w:jc w:val="both"/>
        <w:textAlignment w:val="center"/>
        <w:rPr>
          <w:rFonts w:cs="Times New Roman"/>
          <w:b/>
          <w:szCs w:val="32"/>
        </w:rPr>
      </w:pPr>
      <w:r>
        <w:rPr>
          <w:rFonts w:cs="Times New Roman" w:hint="eastAsia"/>
          <w:b/>
          <w:szCs w:val="32"/>
        </w:rPr>
        <w:t>（二）学生服务奖</w:t>
      </w:r>
    </w:p>
    <w:p>
      <w:pPr>
        <w:ind w:left="-4" w:firstLine="640" w:firstLineChars="200"/>
        <w:jc w:val="both"/>
        <w:rPr>
          <w:rFonts w:cs="Times New Roman"/>
          <w:szCs w:val="32"/>
        </w:rPr>
      </w:pPr>
      <w:r>
        <w:rPr>
          <w:rFonts w:cs="Times New Roman" w:hint="eastAsia"/>
          <w:szCs w:val="32"/>
        </w:rPr>
        <w:t>用于奖励在学校、学院、班级或团支部承担重要学生服务工作岗位且工作成效显著的学生骨干。</w:t>
      </w:r>
    </w:p>
    <w:p>
      <w:pPr>
        <w:widowControl/>
        <w:ind w:firstLine="640" w:firstLineChars="200"/>
        <w:jc w:val="both"/>
        <w:textAlignment w:val="center"/>
        <w:rPr>
          <w:rFonts w:cs="Times New Roman"/>
          <w:b/>
          <w:szCs w:val="32"/>
        </w:rPr>
      </w:pPr>
      <w:r>
        <w:rPr>
          <w:rFonts w:cs="Times New Roman" w:hint="eastAsia"/>
          <w:b/>
          <w:szCs w:val="32"/>
        </w:rPr>
        <w:t>（三）学术创新奖</w:t>
      </w:r>
    </w:p>
    <w:p>
      <w:pPr>
        <w:ind w:left="-4" w:firstLine="640" w:firstLineChars="200"/>
        <w:jc w:val="both"/>
        <w:rPr>
          <w:rFonts w:cs="Times New Roman"/>
          <w:szCs w:val="32"/>
        </w:rPr>
      </w:pPr>
      <w:r>
        <w:rPr>
          <w:rFonts w:cs="Times New Roman" w:hint="eastAsia"/>
          <w:szCs w:val="32"/>
        </w:rPr>
        <w:t>用于奖励在学术研究、科技活动或者创新方面表现突出的本科生。</w:t>
      </w:r>
    </w:p>
    <w:p>
      <w:pPr>
        <w:widowControl/>
        <w:ind w:firstLine="640" w:firstLineChars="200"/>
        <w:jc w:val="both"/>
        <w:textAlignment w:val="center"/>
        <w:rPr>
          <w:rFonts w:cs="Times New Roman"/>
          <w:b/>
          <w:szCs w:val="32"/>
        </w:rPr>
      </w:pPr>
      <w:r>
        <w:rPr>
          <w:rFonts w:cs="Times New Roman" w:hint="eastAsia"/>
          <w:b/>
          <w:szCs w:val="32"/>
        </w:rPr>
        <w:t>（四）学科竞赛奖</w:t>
      </w:r>
    </w:p>
    <w:p>
      <w:pPr>
        <w:ind w:firstLine="640" w:firstLineChars="200"/>
        <w:jc w:val="both"/>
        <w:rPr>
          <w:rFonts w:cs="Times New Roman"/>
          <w:szCs w:val="32"/>
        </w:rPr>
      </w:pPr>
      <w:r>
        <w:rPr>
          <w:rFonts w:cs="Times New Roman" w:hint="eastAsia"/>
          <w:szCs w:val="32"/>
        </w:rPr>
        <w:t>用于奖励参加学科竞赛取得突出成绩的本科生，参评人一般需作为主要成员（个人排名前</w:t>
      </w:r>
      <w:r>
        <w:rPr>
          <w:rFonts w:cs="Times New Roman"/>
          <w:szCs w:val="32"/>
        </w:rPr>
        <w:t>5</w:t>
      </w:r>
      <w:r>
        <w:rPr>
          <w:rFonts w:cs="Times New Roman" w:hint="eastAsia"/>
          <w:szCs w:val="32"/>
        </w:rPr>
        <w:t>名）获得省部级以上科技奖项。</w:t>
      </w:r>
    </w:p>
    <w:p>
      <w:pPr>
        <w:widowControl/>
        <w:ind w:firstLine="640" w:firstLineChars="200"/>
        <w:jc w:val="both"/>
        <w:textAlignment w:val="center"/>
        <w:rPr>
          <w:rFonts w:cs="Times New Roman"/>
          <w:b/>
          <w:szCs w:val="32"/>
        </w:rPr>
      </w:pPr>
      <w:r>
        <w:rPr>
          <w:rFonts w:cs="Times New Roman" w:hint="eastAsia"/>
          <w:b/>
          <w:szCs w:val="32"/>
        </w:rPr>
        <w:t>（五）文体艺术奖</w:t>
      </w:r>
    </w:p>
    <w:p>
      <w:pPr>
        <w:ind w:left="-6" w:firstLine="640" w:leftChars="-2" w:firstLineChars="200"/>
        <w:jc w:val="both"/>
        <w:rPr>
          <w:rFonts w:cs="Times New Roman"/>
          <w:szCs w:val="32"/>
        </w:rPr>
      </w:pPr>
      <w:r>
        <w:rPr>
          <w:rFonts w:cs="Times New Roman" w:hint="eastAsia"/>
          <w:szCs w:val="32"/>
        </w:rPr>
        <w:t>用于奖励在文体艺术方面有突出成绩的本科生，参评人一般需以个人或者作为团队主要成员，获得省部级及以上体育类或艺术类竞赛奖项。</w:t>
      </w:r>
    </w:p>
    <w:p>
      <w:pPr>
        <w:spacing w:before="156" w:beforeLines="50" w:after="156" w:afterLines="50"/>
        <w:ind w:left="-6" w:firstLine="640" w:firstLineChars="200"/>
        <w:jc w:val="both"/>
        <w:rPr>
          <w:rFonts w:ascii="黑体" w:eastAsia="黑体" w:hAnsi="黑体"/>
          <w:szCs w:val="32"/>
        </w:rPr>
      </w:pPr>
      <w:r>
        <w:rPr>
          <w:rFonts w:ascii="黑体" w:eastAsia="黑体" w:hAnsi="黑体" w:hint="eastAsia"/>
          <w:szCs w:val="32"/>
        </w:rPr>
        <w:t>四、评审程序</w:t>
      </w:r>
    </w:p>
    <w:p>
      <w:pPr>
        <w:ind w:left="-6" w:firstLine="640" w:leftChars="-2" w:firstLineChars="200"/>
        <w:jc w:val="both"/>
        <w:rPr>
          <w:rFonts w:cs="Times New Roman"/>
          <w:szCs w:val="32"/>
        </w:rPr>
      </w:pPr>
      <w:r>
        <w:rPr>
          <w:rFonts w:cs="Times New Roman" w:hint="eastAsia"/>
          <w:szCs w:val="32"/>
        </w:rPr>
        <w:t>（一）学院发布通知；</w:t>
      </w:r>
    </w:p>
    <w:p>
      <w:pPr>
        <w:ind w:left="-6" w:firstLine="640" w:leftChars="-2" w:firstLineChars="200"/>
        <w:jc w:val="both"/>
        <w:rPr>
          <w:rFonts w:cs="Times New Roman"/>
          <w:szCs w:val="32"/>
        </w:rPr>
      </w:pPr>
      <w:r>
        <w:rPr>
          <w:rFonts w:cs="Times New Roman" w:hint="eastAsia"/>
          <w:szCs w:val="32"/>
        </w:rPr>
        <w:t>（二）学生提交专项奖学金申请材料相关证明；</w:t>
      </w:r>
    </w:p>
    <w:p>
      <w:pPr>
        <w:ind w:left="-6" w:firstLine="640" w:leftChars="-2" w:firstLineChars="200"/>
        <w:jc w:val="both"/>
        <w:rPr>
          <w:rFonts w:cs="Times New Roman"/>
          <w:szCs w:val="32"/>
        </w:rPr>
      </w:pPr>
      <w:r>
        <w:rPr>
          <w:rFonts w:cs="Times New Roman" w:hint="eastAsia"/>
          <w:szCs w:val="32"/>
        </w:rPr>
        <w:t>（三）班级审核；</w:t>
      </w:r>
    </w:p>
    <w:p>
      <w:pPr>
        <w:ind w:left="-6" w:firstLine="640" w:leftChars="-2" w:firstLineChars="200"/>
        <w:jc w:val="both"/>
        <w:rPr>
          <w:rFonts w:cs="Times New Roman"/>
          <w:szCs w:val="32"/>
        </w:rPr>
      </w:pPr>
      <w:r>
        <w:rPr>
          <w:rFonts w:cs="Times New Roman" w:hint="eastAsia"/>
          <w:szCs w:val="32"/>
        </w:rPr>
        <w:t>（四）年级汇总公示；</w:t>
      </w:r>
    </w:p>
    <w:p>
      <w:pPr>
        <w:ind w:left="-6" w:firstLine="640" w:leftChars="-2" w:firstLineChars="200"/>
        <w:jc w:val="both"/>
        <w:rPr>
          <w:rFonts w:cs="Times New Roman"/>
          <w:szCs w:val="32"/>
        </w:rPr>
      </w:pPr>
      <w:r>
        <w:rPr>
          <w:rFonts w:cs="Times New Roman" w:hint="eastAsia"/>
          <w:szCs w:val="32"/>
        </w:rPr>
        <w:t>（五）学院审核评审；</w:t>
      </w:r>
    </w:p>
    <w:p>
      <w:pPr>
        <w:ind w:left="-6" w:firstLine="640" w:leftChars="-2" w:firstLineChars="200"/>
        <w:jc w:val="both"/>
        <w:rPr>
          <w:rFonts w:cs="Times New Roman"/>
          <w:szCs w:val="32"/>
        </w:rPr>
      </w:pPr>
      <w:r>
        <w:rPr>
          <w:rFonts w:cs="Times New Roman" w:hint="eastAsia"/>
          <w:szCs w:val="32"/>
        </w:rPr>
        <w:t>（六）学院公示；</w:t>
      </w:r>
    </w:p>
    <w:p>
      <w:pPr>
        <w:ind w:left="-6" w:firstLine="640" w:leftChars="-2" w:firstLineChars="200"/>
        <w:jc w:val="both"/>
        <w:rPr>
          <w:rFonts w:cs="Times New Roman"/>
          <w:szCs w:val="32"/>
        </w:rPr>
      </w:pPr>
      <w:r>
        <w:rPr>
          <w:rFonts w:cs="Times New Roman" w:hint="eastAsia"/>
          <w:szCs w:val="32"/>
        </w:rPr>
        <w:t>（七）学院公布结果。</w:t>
      </w:r>
    </w:p>
    <w:p>
      <w:pPr>
        <w:spacing w:before="156" w:beforeLines="50" w:after="156" w:afterLines="50"/>
        <w:ind w:left="-6" w:firstLine="640" w:firstLineChars="200"/>
        <w:jc w:val="both"/>
        <w:rPr>
          <w:rFonts w:ascii="黑体" w:eastAsia="黑体" w:hAnsi="黑体"/>
          <w:szCs w:val="32"/>
        </w:rPr>
      </w:pPr>
      <w:r>
        <w:rPr>
          <w:rFonts w:ascii="黑体" w:eastAsia="黑体" w:hAnsi="黑体" w:hint="eastAsia"/>
          <w:szCs w:val="32"/>
        </w:rPr>
        <w:t>五、其他</w:t>
      </w:r>
    </w:p>
    <w:p>
      <w:pPr>
        <w:ind w:left="-6" w:firstLine="640" w:leftChars="-2" w:firstLineChars="200"/>
        <w:jc w:val="both"/>
        <w:rPr>
          <w:rFonts w:cs="Times New Roman" w:hint="eastAsia"/>
          <w:szCs w:val="32"/>
        </w:rPr>
      </w:pPr>
      <w:r>
        <w:rPr>
          <w:rFonts w:cs="Times New Roman" w:hint="eastAsia"/>
          <w:szCs w:val="32"/>
        </w:rPr>
        <w:t>本方案由</w:t>
      </w:r>
      <w:r>
        <w:rPr>
          <w:rFonts w:cs="Times New Roman" w:hint="eastAsia"/>
          <w:szCs w:val="32"/>
          <w:lang w:val="en-US"/>
        </w:rPr>
        <w:t>药</w:t>
      </w:r>
      <w:r>
        <w:rPr>
          <w:rFonts w:cs="Times New Roman" w:hint="eastAsia"/>
          <w:szCs w:val="32"/>
        </w:rPr>
        <w:t>学院</w:t>
      </w:r>
      <w:r>
        <w:rPr>
          <w:rFonts w:cs="Times New Roman" w:hint="eastAsia"/>
          <w:szCs w:val="32"/>
        </w:rPr>
        <w:t>（</w:t>
      </w:r>
      <w:r>
        <w:rPr>
          <w:rFonts w:cs="Times New Roman" w:hint="eastAsia"/>
          <w:szCs w:val="32"/>
          <w:lang w:val="en-US"/>
        </w:rPr>
        <w:t>深圳</w:t>
      </w:r>
      <w:r>
        <w:rPr>
          <w:rFonts w:cs="Times New Roman" w:hint="eastAsia"/>
          <w:szCs w:val="32"/>
        </w:rPr>
        <w:t>）</w:t>
      </w:r>
      <w:r>
        <w:rPr>
          <w:rFonts w:cs="Times New Roman" w:hint="eastAsia"/>
          <w:szCs w:val="32"/>
        </w:rPr>
        <w:t>党政联席会议审议发布，自颁布之日起施行，由</w:t>
      </w:r>
      <w:r>
        <w:rPr>
          <w:rFonts w:cs="Times New Roman" w:hint="eastAsia"/>
          <w:szCs w:val="32"/>
          <w:lang w:val="en-US"/>
        </w:rPr>
        <w:t>药</w:t>
      </w:r>
      <w:r>
        <w:rPr>
          <w:rFonts w:cs="Times New Roman" w:hint="eastAsia"/>
          <w:szCs w:val="32"/>
        </w:rPr>
        <w:t>学院</w:t>
      </w:r>
      <w:r>
        <w:rPr>
          <w:rFonts w:cs="Times New Roman" w:hint="eastAsia"/>
          <w:szCs w:val="32"/>
        </w:rPr>
        <w:t>（</w:t>
      </w:r>
      <w:r>
        <w:rPr>
          <w:rFonts w:cs="Times New Roman" w:hint="eastAsia"/>
          <w:szCs w:val="32"/>
          <w:lang w:val="en-US"/>
        </w:rPr>
        <w:t>深圳</w:t>
      </w:r>
      <w:r>
        <w:rPr>
          <w:rFonts w:cs="Times New Roman" w:hint="eastAsia"/>
          <w:szCs w:val="32"/>
        </w:rPr>
        <w:t>）</w:t>
      </w:r>
      <w:r>
        <w:rPr>
          <w:rFonts w:cs="Times New Roman" w:hint="eastAsia"/>
          <w:szCs w:val="32"/>
        </w:rPr>
        <w:t>负责解释。未尽事宜依照《中山大学本科生奖学金管理办法》和《中山大学本科一年级学生奖学金评定工作方案》等相关文件执行。</w:t>
      </w:r>
    </w:p>
    <w:p>
      <w:pPr>
        <w:ind w:left="-6" w:firstLine="640" w:leftChars="-2" w:firstLineChars="200"/>
        <w:jc w:val="both"/>
        <w:rPr>
          <w:rFonts w:cs="Times New Roman" w:hint="eastAsia"/>
          <w:szCs w:val="32"/>
        </w:rPr>
      </w:pPr>
    </w:p>
    <w:p>
      <w:pPr>
        <w:ind w:left="-6" w:firstLine="640" w:leftChars="-2" w:firstLineChars="200"/>
        <w:jc w:val="right"/>
        <w:rPr>
          <w:rFonts w:cs="Times New Roman" w:hint="eastAsia"/>
          <w:szCs w:val="32"/>
          <w:lang w:val="en-US"/>
        </w:rPr>
      </w:pPr>
      <w:r>
        <w:rPr>
          <w:rFonts w:cs="Times New Roman" w:hint="eastAsia"/>
          <w:szCs w:val="32"/>
          <w:lang w:val="en-US"/>
        </w:rPr>
        <w:t>中山大学药学院（深圳）</w:t>
      </w:r>
    </w:p>
    <w:p>
      <w:pPr>
        <w:wordWrap w:val="0"/>
        <w:ind w:left="-6" w:firstLine="640" w:leftChars="-2" w:firstLineChars="200"/>
        <w:jc w:val="right"/>
        <w:rPr>
          <w:rFonts w:cs="Times New Roman" w:hint="eastAsia"/>
          <w:szCs w:val="32"/>
        </w:rPr>
      </w:pPr>
      <w:r>
        <w:rPr>
          <w:rFonts w:cs="Times New Roman" w:hint="default"/>
          <w:szCs w:val="32"/>
        </w:rPr>
        <w:t>2022</w:t>
      </w:r>
      <w:r>
        <w:rPr>
          <w:rFonts w:cs="Times New Roman" w:hint="eastAsia"/>
          <w:szCs w:val="32"/>
          <w:lang w:val="en-US"/>
        </w:rPr>
        <w:t>年</w:t>
      </w:r>
      <w:r>
        <w:rPr>
          <w:rFonts w:cs="Times New Roman" w:hint="default"/>
          <w:szCs w:val="32"/>
        </w:rPr>
        <w:t>5</w:t>
      </w:r>
      <w:r>
        <w:rPr>
          <w:rFonts w:cs="Times New Roman" w:hint="eastAsia"/>
          <w:szCs w:val="32"/>
          <w:lang w:val="en-US"/>
        </w:rPr>
        <w:t>与</w:t>
      </w:r>
      <w:r>
        <w:rPr>
          <w:rFonts w:cs="Times New Roman" w:hint="default"/>
          <w:szCs w:val="32"/>
        </w:rPr>
        <w:t>19</w:t>
      </w:r>
      <w:r>
        <w:rPr>
          <w:rFonts w:cs="Times New Roman" w:hint="eastAsia"/>
          <w:szCs w:val="32"/>
          <w:lang w:val="en-US"/>
        </w:rPr>
        <w:t>日</w:t>
      </w:r>
      <w:r>
        <w:rPr>
          <w:rFonts w:cs="Times New Roman" w:hint="default"/>
          <w:szCs w:val="32"/>
        </w:rPr>
        <w:t xml:space="preserve">   </w:t>
      </w: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panose1 w:val="03000509000000000000"/>
    <w:charset w:val="86"/>
    <w:family w:val="auto"/>
    <w:pitch w:val="default"/>
    <w:sig w:usb0="00000001" w:usb1="080E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等线">
    <w:altName w:val="汉仪中等线KW"/>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黑体">
    <w:altName w:val="汉仪中黑KW"/>
    <w:panose1 w:val="02010609060101010101"/>
    <w:charset w:val="86"/>
    <w:family w:val="modern"/>
    <w:pitch w:val="default"/>
    <w:sig w:usb0="00000000" w:usb1="00000000" w:usb2="00000016" w:usb3="00000000" w:csb0="00040001" w:csb1="00000000"/>
  </w:font>
  <w:font w:name="等线 Light">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bordersDoNotSurroundHeader/>
  <w:bordersDoNotSurroundFooter/>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895"/>
    <w:rsid w:val="B5F95FFC"/>
    <w:rsid w:val="00106884"/>
    <w:rsid w:val="001813BB"/>
    <w:rsid w:val="004B5895"/>
    <w:rsid w:val="004D269A"/>
    <w:rsid w:val="005410DB"/>
    <w:rsid w:val="005F0140"/>
    <w:rsid w:val="007B20C9"/>
    <w:rsid w:val="00866C35"/>
    <w:rsid w:val="009D497C"/>
    <w:rsid w:val="00B74979"/>
    <w:rsid w:val="00BF502E"/>
    <w:rsid w:val="00D41783"/>
    <w:rsid w:val="00DA7B50"/>
    <w:rsid w:val="00E73CC6"/>
    <w:rsid w:val="00EA4EC9"/>
    <w:rsid w:val="00FA32A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160" w:line="259"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napToGrid w:val="0"/>
      <w:spacing w:line="540" w:lineRule="atLeast"/>
    </w:pPr>
    <w:rPr>
      <w:rFonts w:ascii="Times New Roman" w:eastAsia="仿宋_GB2312" w:hAnsi="Times New Roman" w:cstheme="minorBidi"/>
      <w:kern w:val="2"/>
      <w:sz w:val="32"/>
      <w:szCs w:val="21"/>
      <w:lang w:val="en-US" w:eastAsia="zh-CN" w:bidi="ar-SA"/>
    </w:rPr>
  </w:style>
  <w:style w:type="character" w:default="1" w:styleId="DefaultParagraphFont">
    <w:name w:val="Default Paragraph Font"/>
    <w:uiPriority w:val="1"/>
    <w:unhideWhenUsed/>
    <w:qFormat/>
  </w:style>
  <w:style w:type="table" w:default="1" w:styleId="TableNormal">
    <w:name w:val="Normal Table"/>
    <w:uiPriority w:val="99"/>
    <w:unhideWhenUsed/>
    <w:qFormat/>
    <w:tblPr>
      <w:tblCellMar>
        <w:top w:w="0" w:type="dxa"/>
        <w:left w:w="108" w:type="dxa"/>
        <w:bottom w:w="0" w:type="dxa"/>
        <w:right w:w="108" w:type="dxa"/>
      </w:tblCellMar>
    </w:tblPr>
  </w:style>
  <w:style w:type="paragraph" w:customStyle="1" w:styleId="ListParagraph">
    <w:name w:val="List Paragraph"/>
    <w:basedOn w:val="Normal"/>
    <w:uiPriority w:val="34"/>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119</Words>
  <Characters>684</Characters>
  <Application>Microsoft Office Word</Application>
  <DocSecurity>0</DocSecurity>
  <Lines>5</Lines>
  <Paragraphs>1</Paragraphs>
  <ScaleCrop>false</ScaleCrop>
  <Company/>
  <LinksUpToDate>false</LinksUpToDate>
  <CharactersWithSpaces>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 xiaonan</dc:creator>
  <cp:lastModifiedBy>lingying</cp:lastModifiedBy>
  <cp:revision>3</cp:revision>
  <dcterms:created xsi:type="dcterms:W3CDTF">2022-05-13T09:14:00Z</dcterms:created>
  <dcterms:modified xsi:type="dcterms:W3CDTF">2022-05-19T10:34:21Z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2052-3.8.1.6116</vt:lpwstr>
  </property>
</Properties>
</file>