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rPr>
          <w:rFonts w:ascii="仿宋" w:hAnsi="仿宋" w:eastAsia="仿宋"/>
          <w:sz w:val="28"/>
          <w:szCs w:val="28"/>
        </w:rPr>
      </w:pPr>
      <w:bookmarkStart w:id="0" w:name="_GoBack"/>
      <w:bookmarkEnd w:id="0"/>
      <w:r>
        <w:rPr>
          <w:rFonts w:hint="eastAsia" w:ascii="仿宋" w:hAnsi="仿宋" w:eastAsia="仿宋"/>
          <w:sz w:val="28"/>
          <w:szCs w:val="28"/>
        </w:rPr>
        <w:t>附件：</w:t>
      </w:r>
    </w:p>
    <w:p>
      <w:pPr>
        <w:spacing w:line="0" w:lineRule="atLeast"/>
        <w:jc w:val="center"/>
        <w:rPr>
          <w:rFonts w:ascii="方正小标宋简体" w:hAnsi="Cambria" w:eastAsia="方正小标宋简体"/>
          <w:sz w:val="36"/>
          <w:szCs w:val="36"/>
        </w:rPr>
      </w:pPr>
      <w:r>
        <w:rPr>
          <w:rFonts w:hint="eastAsia" w:ascii="方正小标宋简体" w:hAnsi="Cambria" w:eastAsia="方正小标宋简体"/>
          <w:sz w:val="36"/>
          <w:szCs w:val="36"/>
        </w:rPr>
        <w:t>自然人\法人在深圳市银行业金融机构开设银行结算账户涉电信网络新型违法犯罪法律责任及防范提示告知书</w:t>
      </w:r>
    </w:p>
    <w:p>
      <w:pPr>
        <w:spacing w:line="430" w:lineRule="exact"/>
        <w:rPr>
          <w:rFonts w:ascii="仿宋" w:hAnsi="仿宋" w:eastAsia="仿宋"/>
          <w:sz w:val="28"/>
          <w:szCs w:val="28"/>
        </w:rPr>
      </w:pPr>
    </w:p>
    <w:p>
      <w:pPr>
        <w:widowControl/>
        <w:shd w:val="clear" w:color="auto" w:fill="FFFFFF"/>
        <w:spacing w:line="430" w:lineRule="exact"/>
        <w:ind w:firstLine="560" w:firstLineChars="200"/>
        <w:rPr>
          <w:rFonts w:ascii="仿宋" w:hAnsi="仿宋" w:eastAsia="仿宋"/>
          <w:kern w:val="0"/>
          <w:sz w:val="28"/>
          <w:szCs w:val="28"/>
          <w:shd w:val="clear" w:color="auto" w:fill="FFFFFF"/>
          <w:lang/>
        </w:rPr>
      </w:pPr>
      <w:r>
        <w:rPr>
          <w:rFonts w:hint="eastAsia" w:ascii="仿宋" w:hAnsi="仿宋" w:eastAsia="仿宋" w:cs="微软雅黑"/>
          <w:kern w:val="0"/>
          <w:sz w:val="28"/>
          <w:szCs w:val="28"/>
          <w:shd w:val="clear" w:color="auto" w:fill="FFFFFF"/>
          <w:lang/>
        </w:rPr>
        <w:t>为加强银行结算账户管理</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以下称</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账户</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保证自然人或法人合法</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规范使用本人账户</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避免被违法犯罪人员用于转移电信网络新型违法犯罪赃款</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根据</w:t>
      </w: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人民币银行结算账户管理办法</w:t>
      </w:r>
      <w:r>
        <w:rPr>
          <w:rFonts w:hint="eastAsia" w:ascii="仿宋" w:hAnsi="仿宋" w:eastAsia="仿宋" w:cs="Malgun Gothic Semilight"/>
          <w:kern w:val="0"/>
          <w:sz w:val="28"/>
          <w:szCs w:val="28"/>
          <w:shd w:val="clear" w:color="auto" w:fill="FFFFFF"/>
          <w:lang/>
        </w:rPr>
        <w:t>》</w:t>
      </w: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中国人民银行令</w:t>
      </w:r>
      <w:r>
        <w:rPr>
          <w:rFonts w:hint="eastAsia" w:ascii="仿宋" w:hAnsi="仿宋" w:eastAsia="仿宋" w:cs="Malgun Gothic Semilight"/>
          <w:kern w:val="0"/>
          <w:sz w:val="28"/>
          <w:szCs w:val="28"/>
          <w:shd w:val="clear" w:color="auto" w:fill="FFFFFF"/>
          <w:lang/>
        </w:rPr>
        <w:t>〔</w:t>
      </w:r>
      <w:r>
        <w:rPr>
          <w:rFonts w:hint="eastAsia" w:ascii="仿宋" w:hAnsi="仿宋" w:eastAsia="仿宋"/>
          <w:kern w:val="0"/>
          <w:sz w:val="28"/>
          <w:szCs w:val="28"/>
          <w:shd w:val="clear" w:color="auto" w:fill="FFFFFF"/>
          <w:lang/>
        </w:rPr>
        <w:t>2003〕</w:t>
      </w:r>
      <w:r>
        <w:rPr>
          <w:rFonts w:hint="eastAsia" w:ascii="仿宋" w:hAnsi="仿宋" w:eastAsia="仿宋" w:cs="微软雅黑"/>
          <w:kern w:val="0"/>
          <w:sz w:val="28"/>
          <w:szCs w:val="28"/>
          <w:shd w:val="clear" w:color="auto" w:fill="FFFFFF"/>
          <w:lang/>
        </w:rPr>
        <w:t>第</w:t>
      </w:r>
      <w:r>
        <w:rPr>
          <w:rFonts w:hint="eastAsia" w:ascii="仿宋" w:hAnsi="仿宋" w:eastAsia="仿宋"/>
          <w:kern w:val="0"/>
          <w:sz w:val="28"/>
          <w:szCs w:val="28"/>
          <w:shd w:val="clear" w:color="auto" w:fill="FFFFFF"/>
          <w:lang/>
        </w:rPr>
        <w:t>5</w:t>
      </w:r>
      <w:r>
        <w:rPr>
          <w:rFonts w:hint="eastAsia" w:ascii="仿宋" w:hAnsi="仿宋" w:eastAsia="仿宋" w:cs="微软雅黑"/>
          <w:kern w:val="0"/>
          <w:sz w:val="28"/>
          <w:szCs w:val="28"/>
          <w:shd w:val="clear" w:color="auto" w:fill="FFFFFF"/>
          <w:lang/>
        </w:rPr>
        <w:t>号</w:t>
      </w: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中国人民银行</w:t>
      </w: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关于加强支付结算管理防范电信网络新型违法犯罪有关事项的通知</w:t>
      </w: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银发</w:t>
      </w:r>
      <w:r>
        <w:rPr>
          <w:rFonts w:hint="eastAsia" w:ascii="仿宋" w:hAnsi="仿宋" w:eastAsia="仿宋"/>
          <w:kern w:val="0"/>
          <w:sz w:val="28"/>
          <w:szCs w:val="28"/>
          <w:shd w:val="clear" w:color="auto" w:fill="FFFFFF"/>
          <w:lang/>
        </w:rPr>
        <w:t>[2016]261</w:t>
      </w:r>
      <w:r>
        <w:rPr>
          <w:rFonts w:hint="eastAsia" w:ascii="仿宋" w:hAnsi="仿宋" w:eastAsia="仿宋" w:cs="微软雅黑"/>
          <w:kern w:val="0"/>
          <w:sz w:val="28"/>
          <w:szCs w:val="28"/>
          <w:shd w:val="clear" w:color="auto" w:fill="FFFFFF"/>
          <w:lang/>
        </w:rPr>
        <w:t>号</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关于加强开户管理及可疑交易报告后续控制措施的通知</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银发</w:t>
      </w:r>
      <w:r>
        <w:rPr>
          <w:rFonts w:hint="eastAsia" w:ascii="仿宋" w:hAnsi="仿宋" w:eastAsia="仿宋"/>
          <w:kern w:val="0"/>
          <w:sz w:val="28"/>
          <w:szCs w:val="28"/>
          <w:shd w:val="clear" w:color="auto" w:fill="FFFFFF"/>
          <w:lang/>
        </w:rPr>
        <w:t>[2017]117</w:t>
      </w:r>
      <w:r>
        <w:rPr>
          <w:rFonts w:hint="eastAsia" w:ascii="仿宋" w:hAnsi="仿宋" w:eastAsia="仿宋" w:cs="微软雅黑"/>
          <w:kern w:val="0"/>
          <w:sz w:val="28"/>
          <w:szCs w:val="28"/>
          <w:shd w:val="clear" w:color="auto" w:fill="FFFFFF"/>
          <w:lang/>
        </w:rPr>
        <w:t>号</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和最高人民法院</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最高人民检察院</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公安部</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关于办理电信网络诈骗等刑事案件适用若干问题的意见</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法发</w:t>
      </w:r>
      <w:r>
        <w:rPr>
          <w:rFonts w:hint="eastAsia" w:ascii="仿宋" w:hAnsi="仿宋" w:eastAsia="仿宋"/>
          <w:kern w:val="0"/>
          <w:sz w:val="28"/>
          <w:szCs w:val="28"/>
          <w:shd w:val="clear" w:color="auto" w:fill="FFFFFF"/>
          <w:lang/>
        </w:rPr>
        <w:t>[2016]32</w:t>
      </w:r>
      <w:r>
        <w:rPr>
          <w:rFonts w:hint="eastAsia" w:ascii="仿宋" w:hAnsi="仿宋" w:eastAsia="仿宋" w:cs="微软雅黑"/>
          <w:kern w:val="0"/>
          <w:sz w:val="28"/>
          <w:szCs w:val="28"/>
          <w:shd w:val="clear" w:color="auto" w:fill="FFFFFF"/>
          <w:lang/>
        </w:rPr>
        <w:t>号</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之规定</w:t>
      </w: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特将相关涉电信网络新型违法犯罪法律责任及防范提示告知如下</w:t>
      </w:r>
      <w:r>
        <w:rPr>
          <w:rFonts w:hint="eastAsia" w:ascii="仿宋" w:hAnsi="仿宋" w:eastAsia="仿宋" w:cs="Malgun Gothic Semilight"/>
          <w:kern w:val="0"/>
          <w:sz w:val="28"/>
          <w:szCs w:val="28"/>
          <w:shd w:val="clear" w:color="auto" w:fill="FFFFFF"/>
          <w:lang/>
        </w:rPr>
        <w:t>：</w:t>
      </w:r>
    </w:p>
    <w:p>
      <w:pPr>
        <w:widowControl/>
        <w:shd w:val="clear" w:color="auto" w:fill="FFFFFF"/>
        <w:spacing w:line="430" w:lineRule="exact"/>
        <w:ind w:firstLine="560" w:firstLineChars="200"/>
        <w:rPr>
          <w:rFonts w:ascii="仿宋" w:hAnsi="仿宋" w:eastAsia="仿宋"/>
          <w:kern w:val="0"/>
          <w:sz w:val="28"/>
          <w:szCs w:val="28"/>
          <w:shd w:val="clear" w:color="auto" w:fill="FFFFFF"/>
          <w:lang/>
        </w:rPr>
      </w:pPr>
      <w:r>
        <w:rPr>
          <w:rFonts w:hint="eastAsia" w:ascii="仿宋" w:hAnsi="仿宋" w:eastAsia="仿宋" w:cs="微软雅黑"/>
          <w:kern w:val="0"/>
          <w:sz w:val="28"/>
          <w:szCs w:val="28"/>
          <w:shd w:val="clear" w:color="auto" w:fill="FFFFFF"/>
          <w:lang/>
        </w:rPr>
        <w:t>一</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自然人或法人申请开设账户时</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自然人必须提供本人真实身份证件</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中国内地居民原则上提供二代居民身份证</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持非二代居民身份证的境国外自然人还应主动提供辅助证件</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并如实填写自然人相关信息</w:t>
      </w: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含本人实名登记的联系电话号码</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法人必须按</w:t>
      </w: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人民币银行结算账户管理办法</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第十七条规定提交证明文件</w:t>
      </w:r>
      <w:r>
        <w:rPr>
          <w:rFonts w:hint="eastAsia" w:ascii="仿宋" w:hAnsi="仿宋" w:eastAsia="仿宋" w:cs="Malgun Gothic Semilight"/>
          <w:kern w:val="0"/>
          <w:sz w:val="28"/>
          <w:szCs w:val="28"/>
          <w:shd w:val="clear" w:color="auto" w:fill="FFFFFF"/>
          <w:lang/>
        </w:rPr>
        <w:t>；</w:t>
      </w:r>
      <w:r>
        <w:rPr>
          <w:rFonts w:hint="eastAsia" w:ascii="仿宋" w:hAnsi="仿宋" w:eastAsia="仿宋"/>
          <w:b/>
          <w:kern w:val="0"/>
          <w:sz w:val="28"/>
          <w:szCs w:val="28"/>
          <w:shd w:val="clear" w:color="auto" w:fill="FFFFFF"/>
          <w:lang/>
        </w:rPr>
        <w:t>违者将按账户管理办法规定给予处罚；构成犯罪的，移交</w:t>
      </w:r>
      <w:r>
        <w:fldChar w:fldCharType="begin"/>
      </w:r>
      <w:r>
        <w:instrText xml:space="preserve">HYPERLINK "http://baike.so.com/doc/2975562.html" \t "http://baike.so.com/doc/_blank" </w:instrText>
      </w:r>
      <w:r>
        <w:fldChar w:fldCharType="separate"/>
      </w:r>
      <w:r>
        <w:rPr>
          <w:rFonts w:hint="eastAsia" w:ascii="仿宋" w:hAnsi="仿宋" w:eastAsia="仿宋"/>
          <w:b/>
          <w:kern w:val="0"/>
          <w:sz w:val="28"/>
          <w:szCs w:val="28"/>
          <w:shd w:val="clear" w:color="auto" w:fill="FFFFFF"/>
          <w:lang/>
        </w:rPr>
        <w:t>司法机关</w:t>
      </w:r>
      <w:r>
        <w:fldChar w:fldCharType="end"/>
      </w:r>
      <w:r>
        <w:rPr>
          <w:rFonts w:hint="eastAsia" w:ascii="仿宋" w:hAnsi="仿宋" w:eastAsia="仿宋"/>
          <w:b/>
          <w:kern w:val="0"/>
          <w:sz w:val="28"/>
          <w:szCs w:val="28"/>
          <w:shd w:val="clear" w:color="auto" w:fill="FFFFFF"/>
          <w:lang/>
        </w:rPr>
        <w:t>依法追究刑事责任</w:t>
      </w:r>
      <w:r>
        <w:rPr>
          <w:rFonts w:hint="eastAsia" w:ascii="仿宋" w:hAnsi="仿宋" w:eastAsia="仿宋"/>
          <w:kern w:val="0"/>
          <w:sz w:val="28"/>
          <w:szCs w:val="28"/>
          <w:shd w:val="clear" w:color="auto" w:fill="FFFFFF"/>
          <w:lang/>
        </w:rPr>
        <w:t>。</w:t>
      </w:r>
    </w:p>
    <w:p>
      <w:pPr>
        <w:widowControl/>
        <w:shd w:val="clear" w:color="auto" w:fill="FFFFFF"/>
        <w:spacing w:line="430" w:lineRule="exact"/>
        <w:ind w:firstLine="560" w:firstLineChars="200"/>
        <w:rPr>
          <w:rFonts w:ascii="仿宋" w:hAnsi="仿宋" w:eastAsia="仿宋"/>
          <w:kern w:val="0"/>
          <w:sz w:val="28"/>
          <w:szCs w:val="28"/>
          <w:shd w:val="clear" w:color="auto" w:fill="FFFFFF"/>
          <w:lang/>
        </w:rPr>
      </w:pPr>
      <w:r>
        <w:rPr>
          <w:rFonts w:hint="eastAsia" w:ascii="仿宋" w:hAnsi="仿宋" w:eastAsia="仿宋" w:cs="微软雅黑"/>
          <w:kern w:val="0"/>
          <w:sz w:val="28"/>
          <w:szCs w:val="28"/>
          <w:shd w:val="clear" w:color="auto" w:fill="FFFFFF"/>
          <w:lang/>
        </w:rPr>
        <w:t>二</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自然人或法人应妥善保管自身名下所有账户</w:t>
      </w: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充分了解账户管理使用风险</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严禁非法向他人进行出售</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转让</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出租</w:t>
      </w: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出借</w:t>
      </w: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如有上述非法行为且该账户涉及电信网络诈骗犯罪活动的</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将根据</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关于办理电信网络诈骗等刑事案件适用若干问题的意见</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第四条第三款第一项之规定</w:t>
      </w:r>
      <w:r>
        <w:rPr>
          <w:rFonts w:hint="eastAsia" w:ascii="仿宋" w:hAnsi="仿宋" w:eastAsia="仿宋" w:cs="Malgun Gothic Semilight"/>
          <w:kern w:val="0"/>
          <w:sz w:val="28"/>
          <w:szCs w:val="28"/>
          <w:shd w:val="clear" w:color="auto" w:fill="FFFFFF"/>
          <w:lang/>
        </w:rPr>
        <w:t>，</w:t>
      </w:r>
      <w:r>
        <w:rPr>
          <w:rFonts w:hint="eastAsia" w:ascii="仿宋" w:hAnsi="仿宋" w:eastAsia="仿宋"/>
          <w:b/>
          <w:kern w:val="0"/>
          <w:sz w:val="28"/>
          <w:szCs w:val="28"/>
          <w:shd w:val="clear" w:color="auto" w:fill="FFFFFF"/>
          <w:lang/>
        </w:rPr>
        <w:t>以实施电信网络诈骗犯罪共同犯罪论处</w:t>
      </w:r>
      <w:r>
        <w:rPr>
          <w:rFonts w:hint="eastAsia" w:ascii="仿宋" w:hAnsi="仿宋" w:eastAsia="仿宋"/>
          <w:kern w:val="0"/>
          <w:sz w:val="28"/>
          <w:szCs w:val="28"/>
          <w:shd w:val="clear" w:color="auto" w:fill="FFFFFF"/>
          <w:lang/>
        </w:rPr>
        <w:t>。</w:t>
      </w:r>
    </w:p>
    <w:p>
      <w:pPr>
        <w:widowControl/>
        <w:shd w:val="clear" w:color="auto" w:fill="FFFFFF"/>
        <w:spacing w:line="430" w:lineRule="exact"/>
        <w:ind w:firstLine="560" w:firstLineChars="200"/>
        <w:rPr>
          <w:rFonts w:ascii="仿宋" w:hAnsi="仿宋" w:eastAsia="仿宋"/>
          <w:kern w:val="0"/>
          <w:sz w:val="28"/>
          <w:szCs w:val="28"/>
          <w:shd w:val="clear" w:color="auto" w:fill="FFFFFF"/>
          <w:lang/>
        </w:rPr>
      </w:pPr>
      <w:r>
        <w:rPr>
          <w:rFonts w:hint="eastAsia" w:ascii="仿宋" w:hAnsi="仿宋" w:eastAsia="仿宋" w:cs="微软雅黑"/>
          <w:kern w:val="0"/>
          <w:sz w:val="28"/>
          <w:szCs w:val="28"/>
          <w:shd w:val="clear" w:color="auto" w:fill="FFFFFF"/>
          <w:lang/>
        </w:rPr>
        <w:t>三</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根据</w:t>
      </w: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关于加强支付结算管理防范电信网络新型违法犯罪有关事项的通知</w:t>
      </w: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第一条第二</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三款和</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关于加强开户管理及可疑交易报告后续控制措施的通知</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第二条第二款之规定</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结合深圳市目前已经建立的</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涉电信网络新型违法犯罪高危自然人或法人风险管控</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工作机制</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将对涉及电信网络新型违法犯罪案件的账户及其所有人将采取风险管控</w:t>
      </w:r>
      <w:r>
        <w:rPr>
          <w:rFonts w:hint="eastAsia" w:ascii="仿宋" w:hAnsi="仿宋" w:eastAsia="仿宋" w:cs="Malgun Gothic Semilight"/>
          <w:kern w:val="0"/>
          <w:sz w:val="28"/>
          <w:szCs w:val="28"/>
          <w:shd w:val="clear" w:color="auto" w:fill="FFFFFF"/>
          <w:lang/>
        </w:rPr>
        <w:t>，</w:t>
      </w:r>
      <w:r>
        <w:rPr>
          <w:rFonts w:hint="eastAsia" w:ascii="仿宋" w:hAnsi="仿宋" w:eastAsia="仿宋"/>
          <w:b/>
          <w:kern w:val="0"/>
          <w:sz w:val="28"/>
          <w:szCs w:val="28"/>
          <w:shd w:val="clear" w:color="auto" w:fill="FFFFFF"/>
          <w:lang/>
        </w:rPr>
        <w:t>5年内暂停涉案账户非柜面业务、支付账户所有业务，3年内不得为其新开立账户，还会将涉案账户所有人信息移送金融信息基础数据库并向社会公布</w:t>
      </w:r>
      <w:r>
        <w:rPr>
          <w:rFonts w:hint="eastAsia" w:ascii="仿宋" w:hAnsi="仿宋" w:eastAsia="仿宋"/>
          <w:kern w:val="0"/>
          <w:sz w:val="28"/>
          <w:szCs w:val="28"/>
          <w:shd w:val="clear" w:color="auto" w:fill="FFFFFF"/>
          <w:lang/>
        </w:rPr>
        <w:t>。</w:t>
      </w:r>
    </w:p>
    <w:p>
      <w:pPr>
        <w:widowControl/>
        <w:shd w:val="clear" w:color="auto" w:fill="FFFFFF"/>
        <w:spacing w:line="430" w:lineRule="exact"/>
        <w:ind w:firstLine="560" w:firstLineChars="200"/>
        <w:rPr>
          <w:rFonts w:ascii="仿宋" w:hAnsi="仿宋" w:eastAsia="仿宋"/>
          <w:kern w:val="0"/>
          <w:sz w:val="28"/>
          <w:szCs w:val="28"/>
          <w:shd w:val="clear" w:color="auto" w:fill="FFFFFF"/>
          <w:lang/>
        </w:rPr>
      </w:pPr>
      <w:r>
        <w:rPr>
          <w:rFonts w:hint="eastAsia" w:ascii="仿宋" w:hAnsi="仿宋" w:eastAsia="仿宋" w:cs="微软雅黑"/>
          <w:kern w:val="0"/>
          <w:sz w:val="28"/>
          <w:szCs w:val="28"/>
          <w:shd w:val="clear" w:color="auto" w:fill="FFFFFF"/>
          <w:lang/>
        </w:rPr>
        <w:t>四</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自然人或法人申请开设账户时务必认真阅读防范电信网络新型违法犯罪知识</w:t>
      </w:r>
      <w:r>
        <w:rPr>
          <w:rFonts w:hint="eastAsia" w:ascii="仿宋" w:hAnsi="仿宋" w:eastAsia="仿宋" w:cs="Malgun Gothic Semilight"/>
          <w:kern w:val="0"/>
          <w:sz w:val="28"/>
          <w:szCs w:val="28"/>
          <w:shd w:val="clear" w:color="auto" w:fill="FFFFFF"/>
          <w:lang/>
        </w:rPr>
        <w:t>，</w:t>
      </w:r>
      <w:r>
        <w:rPr>
          <w:rFonts w:hint="eastAsia" w:ascii="仿宋" w:hAnsi="仿宋" w:eastAsia="仿宋"/>
          <w:b/>
          <w:kern w:val="0"/>
          <w:sz w:val="28"/>
          <w:szCs w:val="28"/>
          <w:shd w:val="clear" w:color="auto" w:fill="FFFFFF"/>
          <w:lang/>
        </w:rPr>
        <w:t>如有以下情形应立即停止开户业务，并向银行工作人员提出帮助请求</w:t>
      </w:r>
      <w:r>
        <w:rPr>
          <w:rFonts w:hint="eastAsia" w:ascii="仿宋" w:hAnsi="仿宋" w:eastAsia="仿宋"/>
          <w:kern w:val="0"/>
          <w:sz w:val="28"/>
          <w:szCs w:val="28"/>
          <w:shd w:val="clear" w:color="auto" w:fill="FFFFFF"/>
          <w:lang/>
        </w:rPr>
        <w:t>：</w:t>
      </w:r>
    </w:p>
    <w:p>
      <w:pPr>
        <w:widowControl/>
        <w:shd w:val="clear" w:color="auto" w:fill="FFFFFF"/>
        <w:spacing w:line="430" w:lineRule="exact"/>
        <w:ind w:firstLine="560" w:firstLineChars="200"/>
        <w:rPr>
          <w:rFonts w:ascii="仿宋" w:hAnsi="仿宋" w:eastAsia="仿宋"/>
          <w:kern w:val="0"/>
          <w:sz w:val="28"/>
          <w:szCs w:val="28"/>
          <w:shd w:val="clear" w:color="auto" w:fill="FFFFFF"/>
          <w:lang/>
        </w:rPr>
      </w:pP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一</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自称</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公安</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检察</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法院</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海关</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等各类执法人员</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要求你将资金转移至</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安全账户</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的</w:t>
      </w:r>
      <w:r>
        <w:rPr>
          <w:rFonts w:hint="eastAsia" w:ascii="仿宋" w:hAnsi="仿宋" w:eastAsia="仿宋" w:cs="Malgun Gothic Semilight"/>
          <w:kern w:val="0"/>
          <w:sz w:val="28"/>
          <w:szCs w:val="28"/>
          <w:shd w:val="clear" w:color="auto" w:fill="FFFFFF"/>
          <w:lang/>
        </w:rPr>
        <w:t>；</w:t>
      </w:r>
    </w:p>
    <w:p>
      <w:pPr>
        <w:widowControl/>
        <w:shd w:val="clear" w:color="auto" w:fill="FFFFFF"/>
        <w:spacing w:line="430" w:lineRule="exact"/>
        <w:ind w:firstLine="560" w:firstLineChars="200"/>
        <w:rPr>
          <w:rFonts w:ascii="仿宋" w:hAnsi="仿宋" w:eastAsia="仿宋"/>
          <w:kern w:val="0"/>
          <w:sz w:val="28"/>
          <w:szCs w:val="28"/>
          <w:shd w:val="clear" w:color="auto" w:fill="FFFFFF"/>
          <w:lang/>
        </w:rPr>
      </w:pP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二</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自称你的</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家人</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朋友</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熟人</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领导</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老师</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医生</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恋人</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等各类关系人</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要求你进行存钱</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汇款或转账的</w:t>
      </w:r>
      <w:r>
        <w:rPr>
          <w:rFonts w:hint="eastAsia" w:ascii="仿宋" w:hAnsi="仿宋" w:eastAsia="仿宋"/>
          <w:kern w:val="0"/>
          <w:sz w:val="28"/>
          <w:szCs w:val="28"/>
          <w:shd w:val="clear" w:color="auto" w:fill="FFFFFF"/>
          <w:lang/>
        </w:rPr>
        <w:t>；</w:t>
      </w:r>
    </w:p>
    <w:p>
      <w:pPr>
        <w:widowControl/>
        <w:shd w:val="clear" w:color="auto" w:fill="FFFFFF"/>
        <w:spacing w:line="430" w:lineRule="exact"/>
        <w:ind w:firstLine="560" w:firstLineChars="200"/>
        <w:rPr>
          <w:rFonts w:ascii="仿宋" w:hAnsi="仿宋" w:eastAsia="仿宋"/>
          <w:kern w:val="0"/>
          <w:sz w:val="28"/>
          <w:szCs w:val="28"/>
          <w:shd w:val="clear" w:color="auto" w:fill="FFFFFF"/>
          <w:lang/>
        </w:rPr>
      </w:pP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三</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自称可以为你办理</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退货</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退税</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退票</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发放补贴</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领奖</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积分兑换</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提高信用卡额度</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刷信誉返利</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低息高额贷款</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等各类</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获利</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行为</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要求你进行存钱</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汇款或转账的</w:t>
      </w:r>
      <w:r>
        <w:rPr>
          <w:rFonts w:hint="eastAsia" w:ascii="仿宋" w:hAnsi="仿宋" w:eastAsia="仿宋" w:cs="Malgun Gothic Semilight"/>
          <w:kern w:val="0"/>
          <w:sz w:val="28"/>
          <w:szCs w:val="28"/>
          <w:shd w:val="clear" w:color="auto" w:fill="FFFFFF"/>
          <w:lang/>
        </w:rPr>
        <w:t>；</w:t>
      </w:r>
    </w:p>
    <w:p>
      <w:pPr>
        <w:widowControl/>
        <w:shd w:val="clear" w:color="auto" w:fill="FFFFFF"/>
        <w:spacing w:line="430" w:lineRule="exact"/>
        <w:ind w:firstLine="560" w:firstLineChars="200"/>
        <w:rPr>
          <w:rFonts w:ascii="仿宋" w:hAnsi="仿宋" w:eastAsia="仿宋"/>
          <w:kern w:val="0"/>
          <w:sz w:val="28"/>
          <w:szCs w:val="28"/>
          <w:shd w:val="clear" w:color="auto" w:fill="FFFFFF"/>
          <w:lang/>
        </w:rPr>
      </w:pPr>
      <w:r>
        <w:rPr>
          <w:rFonts w:hint="eastAsia" w:ascii="仿宋" w:hAnsi="仿宋" w:eastAsia="仿宋"/>
          <w:kern w:val="0"/>
          <w:sz w:val="28"/>
          <w:szCs w:val="28"/>
          <w:shd w:val="clear" w:color="auto" w:fill="FFFFFF"/>
          <w:lang/>
        </w:rPr>
        <w:t>（</w:t>
      </w:r>
      <w:r>
        <w:rPr>
          <w:rFonts w:hint="eastAsia" w:ascii="仿宋" w:hAnsi="仿宋" w:eastAsia="仿宋" w:cs="微软雅黑"/>
          <w:kern w:val="0"/>
          <w:sz w:val="28"/>
          <w:szCs w:val="28"/>
          <w:shd w:val="clear" w:color="auto" w:fill="FFFFFF"/>
          <w:lang/>
        </w:rPr>
        <w:t>四</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使用</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举报信</w:t>
      </w:r>
      <w:r>
        <w:rPr>
          <w:rFonts w:hint="eastAsia" w:ascii="仿宋" w:hAnsi="仿宋" w:eastAsia="仿宋" w:cs="Malgun Gothic Semilight"/>
          <w:kern w:val="0"/>
          <w:sz w:val="28"/>
          <w:szCs w:val="28"/>
          <w:shd w:val="clear" w:color="auto" w:fill="FFFFFF"/>
          <w:lang/>
        </w:rPr>
        <w:t>、</w:t>
      </w:r>
      <w:r>
        <w:rPr>
          <w:rFonts w:hint="eastAsia" w:ascii="仿宋" w:hAnsi="仿宋" w:eastAsia="仿宋"/>
          <w:kern w:val="0"/>
          <w:sz w:val="28"/>
          <w:szCs w:val="28"/>
          <w:shd w:val="clear" w:color="auto" w:fill="FFFFFF"/>
          <w:lang/>
        </w:rPr>
        <w:t>PS</w:t>
      </w:r>
      <w:r>
        <w:rPr>
          <w:rFonts w:hint="eastAsia" w:ascii="仿宋" w:hAnsi="仿宋" w:eastAsia="仿宋" w:cs="微软雅黑"/>
          <w:kern w:val="0"/>
          <w:sz w:val="28"/>
          <w:szCs w:val="28"/>
          <w:shd w:val="clear" w:color="auto" w:fill="FFFFFF"/>
          <w:lang/>
        </w:rPr>
        <w:t>照片</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黑社会报复</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等各类威胁手段</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要求你进行存钱</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汇款或转账的</w:t>
      </w:r>
      <w:r>
        <w:rPr>
          <w:rFonts w:hint="eastAsia" w:ascii="仿宋" w:hAnsi="仿宋" w:eastAsia="仿宋" w:cs="Malgun Gothic Semilight"/>
          <w:kern w:val="0"/>
          <w:sz w:val="28"/>
          <w:szCs w:val="28"/>
          <w:shd w:val="clear" w:color="auto" w:fill="FFFFFF"/>
          <w:lang/>
        </w:rPr>
        <w:t>。</w:t>
      </w:r>
    </w:p>
    <w:p>
      <w:pPr>
        <w:widowControl/>
        <w:shd w:val="clear" w:color="auto" w:fill="FFFFFF"/>
        <w:spacing w:line="430" w:lineRule="exact"/>
        <w:ind w:firstLine="560" w:firstLineChars="200"/>
        <w:rPr>
          <w:rFonts w:ascii="仿宋" w:hAnsi="仿宋" w:eastAsia="仿宋"/>
          <w:kern w:val="0"/>
          <w:sz w:val="28"/>
          <w:szCs w:val="28"/>
          <w:shd w:val="clear" w:color="auto" w:fill="FFFFFF"/>
          <w:lang/>
        </w:rPr>
      </w:pPr>
      <w:r>
        <w:rPr>
          <w:rFonts w:hint="eastAsia" w:ascii="仿宋" w:hAnsi="仿宋" w:eastAsia="仿宋" w:cs="微软雅黑"/>
          <w:kern w:val="0"/>
          <w:sz w:val="28"/>
          <w:szCs w:val="28"/>
          <w:shd w:val="clear" w:color="auto" w:fill="FFFFFF"/>
          <w:lang/>
        </w:rPr>
        <w:t>五</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如有任何涉电信网络新型违法犯罪疑问</w:t>
      </w:r>
      <w:r>
        <w:rPr>
          <w:rFonts w:hint="eastAsia" w:ascii="仿宋" w:hAnsi="仿宋" w:eastAsia="仿宋" w:cs="Malgun Gothic Semilight"/>
          <w:kern w:val="0"/>
          <w:sz w:val="28"/>
          <w:szCs w:val="28"/>
          <w:shd w:val="clear" w:color="auto" w:fill="FFFFFF"/>
          <w:lang/>
        </w:rPr>
        <w:t>，</w:t>
      </w:r>
      <w:r>
        <w:rPr>
          <w:rFonts w:hint="eastAsia" w:ascii="仿宋" w:hAnsi="仿宋" w:eastAsia="仿宋" w:cs="微软雅黑"/>
          <w:kern w:val="0"/>
          <w:sz w:val="28"/>
          <w:szCs w:val="28"/>
          <w:shd w:val="clear" w:color="auto" w:fill="FFFFFF"/>
          <w:lang/>
        </w:rPr>
        <w:t>请咨询深圳市反电信网络诈骗中心的</w:t>
      </w:r>
      <w:r>
        <w:rPr>
          <w:rFonts w:hint="eastAsia" w:ascii="仿宋" w:hAnsi="仿宋" w:eastAsia="仿宋"/>
          <w:kern w:val="0"/>
          <w:sz w:val="28"/>
          <w:szCs w:val="28"/>
          <w:shd w:val="clear" w:color="auto" w:fill="FFFFFF"/>
          <w:lang/>
        </w:rPr>
        <w:t>24</w:t>
      </w:r>
      <w:r>
        <w:rPr>
          <w:rFonts w:hint="eastAsia" w:ascii="仿宋" w:hAnsi="仿宋" w:eastAsia="仿宋" w:cs="微软雅黑"/>
          <w:kern w:val="0"/>
          <w:sz w:val="28"/>
          <w:szCs w:val="28"/>
          <w:shd w:val="clear" w:color="auto" w:fill="FFFFFF"/>
          <w:lang/>
        </w:rPr>
        <w:t>小时专线</w:t>
      </w:r>
      <w:r>
        <w:rPr>
          <w:rFonts w:hint="eastAsia" w:ascii="仿宋" w:hAnsi="仿宋" w:eastAsia="仿宋"/>
          <w:kern w:val="0"/>
          <w:sz w:val="28"/>
          <w:szCs w:val="28"/>
          <w:shd w:val="clear" w:color="auto" w:fill="FFFFFF"/>
          <w:lang/>
        </w:rPr>
        <w:t>0755-81234567。</w:t>
      </w:r>
    </w:p>
    <w:p>
      <w:pPr>
        <w:spacing w:line="430" w:lineRule="exact"/>
        <w:ind w:firstLine="555"/>
        <w:rPr>
          <w:rFonts w:ascii="仿宋" w:hAnsi="仿宋" w:eastAsia="仿宋" w:cs="微软雅黑"/>
          <w:b/>
          <w:kern w:val="0"/>
          <w:sz w:val="28"/>
          <w:szCs w:val="28"/>
          <w:shd w:val="clear" w:color="auto" w:fill="FFFFFF"/>
          <w:lang/>
        </w:rPr>
      </w:pPr>
    </w:p>
    <w:p>
      <w:pPr>
        <w:spacing w:line="430" w:lineRule="exact"/>
        <w:ind w:firstLine="555"/>
        <w:rPr>
          <w:rFonts w:hint="eastAsia" w:ascii="仿宋" w:hAnsi="仿宋" w:eastAsia="仿宋" w:cs="微软雅黑"/>
          <w:b/>
          <w:kern w:val="0"/>
          <w:sz w:val="28"/>
          <w:szCs w:val="28"/>
          <w:shd w:val="clear" w:color="auto" w:fill="FFFFFF"/>
          <w:lang/>
        </w:rPr>
      </w:pPr>
      <w:r>
        <w:rPr>
          <w:rFonts w:hint="eastAsia" w:ascii="仿宋" w:hAnsi="仿宋" w:eastAsia="仿宋" w:cs="微软雅黑"/>
          <w:b/>
          <w:kern w:val="0"/>
          <w:sz w:val="28"/>
          <w:szCs w:val="28"/>
          <w:shd w:val="clear" w:color="auto" w:fill="FFFFFF"/>
          <w:lang/>
        </w:rPr>
        <w:t>本开户申请人确认：我已清楚明确阅读“一日卖卡 终身受限”提示及上述各项开设银行结算账户涉电信网络新型违法犯罪法律责任及防范提示告知内容，将依法开设、使用并妥善保管本人银行结算账户。</w:t>
      </w:r>
    </w:p>
    <w:p>
      <w:pPr>
        <w:spacing w:line="430" w:lineRule="exact"/>
        <w:ind w:firstLine="555"/>
        <w:rPr>
          <w:rFonts w:ascii="仿宋" w:hAnsi="仿宋" w:eastAsia="仿宋" w:cs="微软雅黑"/>
          <w:kern w:val="0"/>
          <w:sz w:val="28"/>
          <w:szCs w:val="28"/>
          <w:shd w:val="clear" w:color="auto" w:fill="FFFFFF"/>
          <w:lang/>
        </w:rPr>
      </w:pPr>
    </w:p>
    <w:p>
      <w:pPr>
        <w:spacing w:line="430" w:lineRule="exact"/>
        <w:ind w:firstLine="555"/>
        <w:rPr>
          <w:rFonts w:ascii="仿宋" w:hAnsi="仿宋" w:eastAsia="仿宋" w:cs="微软雅黑"/>
          <w:kern w:val="0"/>
          <w:sz w:val="28"/>
          <w:szCs w:val="28"/>
          <w:shd w:val="clear" w:color="auto" w:fill="FFFFFF"/>
          <w:lang/>
        </w:rPr>
      </w:pPr>
      <w:r>
        <w:rPr>
          <w:rFonts w:hint="eastAsia" w:ascii="仿宋" w:hAnsi="仿宋" w:eastAsia="仿宋" w:cs="微软雅黑"/>
          <w:kern w:val="0"/>
          <w:sz w:val="28"/>
          <w:szCs w:val="28"/>
          <w:shd w:val="clear" w:color="auto" w:fill="FFFFFF"/>
          <w:lang/>
        </w:rPr>
        <w:t>开户申请人：（自然人签名）</w:t>
      </w:r>
    </w:p>
    <w:p>
      <w:pPr>
        <w:spacing w:line="430" w:lineRule="exact"/>
        <w:ind w:firstLine="2240" w:firstLineChars="800"/>
        <w:rPr>
          <w:rFonts w:ascii="仿宋" w:hAnsi="仿宋" w:eastAsia="仿宋" w:cs="微软雅黑"/>
          <w:kern w:val="0"/>
          <w:sz w:val="28"/>
          <w:szCs w:val="28"/>
          <w:shd w:val="clear" w:color="auto" w:fill="FFFFFF"/>
          <w:lang/>
        </w:rPr>
      </w:pPr>
      <w:r>
        <w:rPr>
          <w:rFonts w:hint="eastAsia" w:ascii="仿宋" w:hAnsi="仿宋" w:eastAsia="仿宋" w:cs="微软雅黑"/>
          <w:kern w:val="0"/>
          <w:sz w:val="28"/>
          <w:szCs w:val="28"/>
          <w:shd w:val="clear" w:color="auto" w:fill="FFFFFF"/>
          <w:lang/>
        </w:rPr>
        <w:t xml:space="preserve">（法人盖章）                </w:t>
      </w:r>
    </w:p>
    <w:p>
      <w:pPr>
        <w:spacing w:line="430" w:lineRule="exact"/>
        <w:ind w:firstLine="555"/>
        <w:rPr>
          <w:rFonts w:ascii="仿宋" w:hAnsi="仿宋" w:eastAsia="仿宋" w:cs="微软雅黑"/>
          <w:kern w:val="0"/>
          <w:sz w:val="28"/>
          <w:szCs w:val="28"/>
          <w:shd w:val="clear" w:color="auto" w:fill="FFFFFF"/>
          <w:lang/>
        </w:rPr>
      </w:pPr>
      <w:r>
        <w:rPr>
          <w:rFonts w:hint="eastAsia" w:ascii="仿宋" w:hAnsi="仿宋" w:eastAsia="仿宋" w:cs="微软雅黑"/>
          <w:kern w:val="0"/>
          <w:sz w:val="28"/>
          <w:szCs w:val="28"/>
          <w:shd w:val="clear" w:color="auto" w:fill="FFFFFF"/>
          <w:lang/>
        </w:rPr>
        <w:t xml:space="preserve">             </w:t>
      </w:r>
      <w:r>
        <w:rPr>
          <w:rFonts w:ascii="仿宋" w:hAnsi="仿宋" w:eastAsia="仿宋" w:cs="微软雅黑"/>
          <w:kern w:val="0"/>
          <w:sz w:val="28"/>
          <w:szCs w:val="28"/>
          <w:shd w:val="clear" w:color="auto" w:fill="FFFFFF"/>
          <w:lang/>
        </w:rPr>
        <w:t xml:space="preserve">           </w:t>
      </w:r>
      <w:r>
        <w:rPr>
          <w:rFonts w:hint="eastAsia" w:ascii="仿宋" w:hAnsi="仿宋" w:eastAsia="仿宋" w:cs="微软雅黑"/>
          <w:kern w:val="0"/>
          <w:sz w:val="28"/>
          <w:szCs w:val="28"/>
          <w:shd w:val="clear" w:color="auto" w:fill="FFFFFF"/>
          <w:lang/>
        </w:rPr>
        <w:t xml:space="preserve"> </w:t>
      </w:r>
      <w:r>
        <w:rPr>
          <w:rFonts w:hint="eastAsia" w:ascii="仿宋" w:hAnsi="仿宋" w:eastAsia="仿宋" w:cs="微软雅黑"/>
          <w:kern w:val="0"/>
          <w:sz w:val="28"/>
          <w:szCs w:val="28"/>
          <w:u w:val="single"/>
          <w:shd w:val="clear" w:color="auto" w:fill="FFFFFF"/>
          <w:lang/>
        </w:rPr>
        <w:t xml:space="preserve">      </w:t>
      </w:r>
      <w:r>
        <w:rPr>
          <w:rFonts w:ascii="仿宋" w:hAnsi="仿宋" w:eastAsia="仿宋" w:cs="微软雅黑"/>
          <w:kern w:val="0"/>
          <w:sz w:val="28"/>
          <w:szCs w:val="28"/>
          <w:u w:val="single"/>
          <w:shd w:val="clear" w:color="auto" w:fill="FFFFFF"/>
          <w:lang/>
        </w:rPr>
        <w:t xml:space="preserve">      </w:t>
      </w:r>
      <w:r>
        <w:rPr>
          <w:rFonts w:hint="eastAsia" w:ascii="仿宋" w:hAnsi="仿宋" w:eastAsia="仿宋" w:cs="微软雅黑"/>
          <w:kern w:val="0"/>
          <w:sz w:val="28"/>
          <w:szCs w:val="28"/>
          <w:shd w:val="clear" w:color="auto" w:fill="FFFFFF"/>
          <w:lang/>
        </w:rPr>
        <w:t>年</w:t>
      </w:r>
      <w:r>
        <w:rPr>
          <w:rFonts w:hint="eastAsia" w:ascii="仿宋" w:hAnsi="仿宋" w:eastAsia="仿宋" w:cs="微软雅黑"/>
          <w:kern w:val="0"/>
          <w:sz w:val="28"/>
          <w:szCs w:val="28"/>
          <w:u w:val="single"/>
          <w:shd w:val="clear" w:color="auto" w:fill="FFFFFF"/>
          <w:lang/>
        </w:rPr>
        <w:t xml:space="preserve">    </w:t>
      </w:r>
      <w:r>
        <w:rPr>
          <w:rFonts w:ascii="仿宋" w:hAnsi="仿宋" w:eastAsia="仿宋" w:cs="微软雅黑"/>
          <w:kern w:val="0"/>
          <w:sz w:val="28"/>
          <w:szCs w:val="28"/>
          <w:u w:val="single"/>
          <w:shd w:val="clear" w:color="auto" w:fill="FFFFFF"/>
          <w:lang/>
        </w:rPr>
        <w:t xml:space="preserve">   </w:t>
      </w:r>
      <w:r>
        <w:rPr>
          <w:rFonts w:hint="eastAsia" w:ascii="仿宋" w:hAnsi="仿宋" w:eastAsia="仿宋" w:cs="微软雅黑"/>
          <w:kern w:val="0"/>
          <w:sz w:val="28"/>
          <w:szCs w:val="28"/>
          <w:shd w:val="clear" w:color="auto" w:fill="FFFFFF"/>
          <w:lang/>
        </w:rPr>
        <w:t>月</w:t>
      </w:r>
      <w:r>
        <w:rPr>
          <w:rFonts w:hint="eastAsia" w:ascii="仿宋" w:hAnsi="仿宋" w:eastAsia="仿宋" w:cs="微软雅黑"/>
          <w:kern w:val="0"/>
          <w:sz w:val="28"/>
          <w:szCs w:val="28"/>
          <w:u w:val="single"/>
          <w:shd w:val="clear" w:color="auto" w:fill="FFFFFF"/>
          <w:lang/>
        </w:rPr>
        <w:t xml:space="preserve">    </w:t>
      </w:r>
      <w:r>
        <w:rPr>
          <w:rFonts w:ascii="仿宋" w:hAnsi="仿宋" w:eastAsia="仿宋" w:cs="微软雅黑"/>
          <w:kern w:val="0"/>
          <w:sz w:val="28"/>
          <w:szCs w:val="28"/>
          <w:u w:val="single"/>
          <w:shd w:val="clear" w:color="auto" w:fill="FFFFFF"/>
          <w:lang/>
        </w:rPr>
        <w:t xml:space="preserve">   </w:t>
      </w:r>
      <w:r>
        <w:rPr>
          <w:rFonts w:hint="eastAsia" w:ascii="仿宋" w:hAnsi="仿宋" w:eastAsia="仿宋" w:cs="微软雅黑"/>
          <w:kern w:val="0"/>
          <w:sz w:val="28"/>
          <w:szCs w:val="28"/>
          <w:shd w:val="clear" w:color="auto" w:fill="FFFFFF"/>
          <w:lang/>
        </w:rPr>
        <w:t>日</w:t>
      </w:r>
    </w:p>
    <w:p>
      <w:pPr>
        <w:spacing w:line="430" w:lineRule="exact"/>
        <w:ind w:firstLine="555"/>
        <w:rPr>
          <w:rFonts w:ascii="仿宋" w:hAnsi="仿宋" w:eastAsia="仿宋" w:cs="微软雅黑"/>
          <w:kern w:val="0"/>
          <w:sz w:val="28"/>
          <w:szCs w:val="28"/>
          <w:shd w:val="clear" w:color="auto" w:fill="FFFFFF"/>
          <w:lang/>
        </w:rPr>
      </w:pPr>
    </w:p>
    <w:p>
      <w:pPr>
        <w:spacing w:line="430" w:lineRule="exact"/>
        <w:ind w:firstLine="555"/>
        <w:rPr>
          <w:rFonts w:ascii="仿宋" w:hAnsi="仿宋" w:eastAsia="仿宋" w:cs="微软雅黑"/>
          <w:kern w:val="0"/>
          <w:sz w:val="28"/>
          <w:szCs w:val="28"/>
          <w:shd w:val="clear" w:color="auto" w:fill="FFFFFF"/>
          <w:lang/>
        </w:rPr>
      </w:pPr>
      <w:r>
        <w:rPr>
          <w:rFonts w:ascii="仿宋" w:hAnsi="仿宋" w:eastAsia="仿宋" w:cs="微软雅黑"/>
          <w:kern w:val="0"/>
          <w:sz w:val="28"/>
          <w:szCs w:val="28"/>
          <w:lang/>
        </w:rPr>
        <w:drawing>
          <wp:anchor distT="0" distB="0" distL="114300" distR="114300" simplePos="0" relativeHeight="251658240" behindDoc="0" locked="0" layoutInCell="1" allowOverlap="1">
            <wp:simplePos x="0" y="0"/>
            <wp:positionH relativeFrom="column">
              <wp:posOffset>2086610</wp:posOffset>
            </wp:positionH>
            <wp:positionV relativeFrom="paragraph">
              <wp:posOffset>377825</wp:posOffset>
            </wp:positionV>
            <wp:extent cx="1794510" cy="2515235"/>
            <wp:effectExtent l="0" t="0" r="8890" b="12065"/>
            <wp:wrapNone/>
            <wp:docPr id="1" name="图片 3" descr="“一日卖卡 终身受限”海报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descr="“一日卖卡 终身受限”海报图片"/>
                    <pic:cNvPicPr>
                      <a:picLocks noChangeAspect="1"/>
                    </pic:cNvPicPr>
                  </pic:nvPicPr>
                  <pic:blipFill>
                    <a:blip r:embed="rId8"/>
                    <a:srcRect t="4041" b="2571"/>
                    <a:stretch>
                      <a:fillRect/>
                    </a:stretch>
                  </pic:blipFill>
                  <pic:spPr>
                    <a:xfrm>
                      <a:off x="0" y="0"/>
                      <a:ext cx="1794510" cy="2515235"/>
                    </a:xfrm>
                    <a:prstGeom prst="rect">
                      <a:avLst/>
                    </a:prstGeom>
                    <a:noFill/>
                    <a:ln>
                      <a:noFill/>
                    </a:ln>
                  </pic:spPr>
                </pic:pic>
              </a:graphicData>
            </a:graphic>
          </wp:anchor>
        </w:drawing>
      </w:r>
      <w:r>
        <w:rPr>
          <w:rFonts w:hint="eastAsia" w:ascii="仿宋" w:hAnsi="仿宋" w:eastAsia="仿宋" w:cs="微软雅黑"/>
          <w:kern w:val="0"/>
          <w:sz w:val="28"/>
          <w:szCs w:val="28"/>
          <w:shd w:val="clear" w:color="auto" w:fill="FFFFFF"/>
          <w:lang/>
        </w:rPr>
        <w:t>本《告知书》由深圳市公安局和深圳市银行业协会联合监制</w:t>
      </w:r>
    </w:p>
    <w:sectPr>
      <w:headerReference r:id="rId3" w:type="first"/>
      <w:footerReference r:id="rId6" w:type="first"/>
      <w:footerReference r:id="rId4" w:type="default"/>
      <w:footerReference r:id="rId5" w:type="even"/>
      <w:pgSz w:w="11900" w:h="16840"/>
      <w:pgMar w:top="1440" w:right="1253" w:bottom="1440" w:left="1253" w:header="851" w:footer="992" w:gutter="0"/>
      <w:pgNumType w:fmt="numberInDash"/>
      <w:cols w:space="720" w:num="1"/>
      <w:titlePg/>
      <w:docGrid w:type="linesAndChars"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方正小标宋简体">
    <w:altName w:val="微软雅黑"/>
    <w:panose1 w:val="02010601030101010101"/>
    <w:charset w:val="86"/>
    <w:family w:val="auto"/>
    <w:pitch w:val="default"/>
    <w:sig w:usb0="00000001" w:usb1="080E0000" w:usb2="00000010" w:usb3="00000000" w:csb0="00040000" w:csb1="00000000"/>
  </w:font>
  <w:font w:name="微软雅黑">
    <w:panose1 w:val="020B0503020204020204"/>
    <w:charset w:val="86"/>
    <w:family w:val="swiss"/>
    <w:pitch w:val="default"/>
    <w:sig w:usb0="80000287" w:usb1="2ACF3C50" w:usb2="00000016" w:usb3="00000000" w:csb0="0004001F" w:csb1="00000000"/>
  </w:font>
  <w:font w:name="Malgun Gothic Semilight">
    <w:panose1 w:val="020B0502040204020203"/>
    <w:charset w:val="86"/>
    <w:family w:val="auto"/>
    <w:pitch w:val="default"/>
    <w:sig w:usb0="900002AF" w:usb1="01D77CFB" w:usb2="00000012" w:usb3="00000000" w:csb0="203E01BD" w:csb1="D7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right"/>
    </w:pPr>
    <w:r>
      <w:fldChar w:fldCharType="begin"/>
    </w:r>
    <w:r>
      <w:instrText xml:space="preserve">PAGE   \* MERGEFORMAT</w:instrText>
    </w:r>
    <w:r>
      <w:fldChar w:fldCharType="separate"/>
    </w:r>
    <w:r>
      <w:rPr>
        <w:lang w:val="zh-CN"/>
      </w:rPr>
      <w:t>-</w:t>
    </w:r>
    <w:r>
      <w:rPr>
        <w:lang/>
      </w:rPr>
      <w:t xml:space="preserve"> 2 -</w:t>
    </w:r>
    <w:r>
      <w:fldChar w:fldCharType="end"/>
    </w:r>
  </w:p>
  <w:p>
    <w:pPr>
      <w:pStyle w:val="3"/>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framePr w:wrap="around" w:vAnchor="text" w:hAnchor="margin" w:xAlign="outside" w:y="1"/>
      <w:rPr>
        <w:rStyle w:val="7"/>
      </w:rPr>
    </w:pPr>
    <w:r>
      <w:fldChar w:fldCharType="begin"/>
    </w:r>
    <w:r>
      <w:rPr>
        <w:rStyle w:val="7"/>
      </w:rPr>
      <w:instrText xml:space="preserve">PAGE  </w:instrText>
    </w:r>
    <w:r>
      <w:fldChar w:fldCharType="end"/>
    </w:r>
  </w:p>
  <w:p>
    <w:pPr>
      <w:pStyle w:val="3"/>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right"/>
    </w:pPr>
    <w:r>
      <w:fldChar w:fldCharType="begin"/>
    </w:r>
    <w:r>
      <w:instrText xml:space="preserve">PAGE   \* MERGEFORMAT</w:instrText>
    </w:r>
    <w:r>
      <w:fldChar w:fldCharType="separate"/>
    </w:r>
    <w:r>
      <w:rPr>
        <w:lang w:val="zh-CN"/>
      </w:rPr>
      <w:t>-</w:t>
    </w:r>
    <w:r>
      <w:rPr>
        <w:lang/>
      </w:rPr>
      <w:t xml:space="preserve"> 1 -</w:t>
    </w:r>
    <w:r>
      <w:fldChar w:fldCharType="end"/>
    </w:r>
  </w:p>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right"/>
    </w:pPr>
  </w:p>
  <w:p>
    <w:pPr>
      <w:pStyle w:val="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64316"/>
    <w:rsid w:val="001E0589"/>
    <w:rsid w:val="00224E7E"/>
    <w:rsid w:val="00294CF1"/>
    <w:rsid w:val="002B3BFB"/>
    <w:rsid w:val="00312452"/>
    <w:rsid w:val="003A435C"/>
    <w:rsid w:val="00413817"/>
    <w:rsid w:val="00415EAB"/>
    <w:rsid w:val="00464316"/>
    <w:rsid w:val="004C78B6"/>
    <w:rsid w:val="005E7E5D"/>
    <w:rsid w:val="006964A2"/>
    <w:rsid w:val="007414CB"/>
    <w:rsid w:val="007665E6"/>
    <w:rsid w:val="008612A1"/>
    <w:rsid w:val="00891844"/>
    <w:rsid w:val="008C53C7"/>
    <w:rsid w:val="0092676A"/>
    <w:rsid w:val="009C422D"/>
    <w:rsid w:val="00A50497"/>
    <w:rsid w:val="00A77DC4"/>
    <w:rsid w:val="00A81B72"/>
    <w:rsid w:val="00A92720"/>
    <w:rsid w:val="00B3786D"/>
    <w:rsid w:val="00B501B8"/>
    <w:rsid w:val="00C015C8"/>
    <w:rsid w:val="00C26FEA"/>
    <w:rsid w:val="00C50313"/>
    <w:rsid w:val="00C70ABB"/>
    <w:rsid w:val="00CC4271"/>
    <w:rsid w:val="00CD6BDD"/>
    <w:rsid w:val="00DF7F02"/>
    <w:rsid w:val="00E5245A"/>
    <w:rsid w:val="00E618E5"/>
    <w:rsid w:val="00E9062A"/>
    <w:rsid w:val="00E90FF3"/>
    <w:rsid w:val="00EF2492"/>
    <w:rsid w:val="00F106CD"/>
    <w:rsid w:val="00F925FE"/>
    <w:rsid w:val="167C3D02"/>
    <w:rsid w:val="2D267D3D"/>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0" w:name="Normal Indent"/>
    <w:lsdException w:uiPriority="0" w:name="footnote text"/>
    <w:lsdException w:uiPriority="0" w:name="annotation text"/>
    <w:lsdException w:uiPriority="99" w:semiHidden="0" w:name="header"/>
    <w:lsdException w:uiPriority="99" w:semiHidden="0" w:name="footer"/>
    <w:lsdException w:uiPriority="0" w:name="index heading"/>
    <w:lsdException w:qFormat="1" w:uiPriority="35"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10" w:semiHidden="0" w:name="Title"/>
    <w:lsdException w:uiPriority="0" w:name="Closing"/>
    <w:lsdException w:uiPriority="0" w:name="Signature"/>
    <w:lsdException w:uiPriority="1" w:semiHidden="0"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11"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22" w:semiHidden="0" w:name="Strong"/>
    <w:lsdException w:qFormat="1" w:unhideWhenUsed="0" w:uiPriority="2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99" w:semiHidden="0" w:name="Balloon Text"/>
    <w:lsdException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等线" w:hAnsi="等线" w:eastAsia="等线"/>
      <w:kern w:val="2"/>
      <w:sz w:val="21"/>
      <w:szCs w:val="22"/>
      <w:lang w:val="en-US" w:eastAsia="zh-CN" w:bidi="ar-SA"/>
    </w:rPr>
  </w:style>
  <w:style w:type="character" w:default="1" w:styleId="6">
    <w:name w:val="Default Paragraph Font"/>
    <w:unhideWhenUsed/>
    <w:uiPriority w:val="1"/>
  </w:style>
  <w:style w:type="table" w:default="1" w:styleId="5">
    <w:name w:val="Normal Table"/>
    <w:unhideWhenUsed/>
    <w:uiPriority w:val="99"/>
    <w:tblPr>
      <w:tblStyle w:val="5"/>
      <w:tblCellMar>
        <w:top w:w="0" w:type="dxa"/>
        <w:left w:w="108" w:type="dxa"/>
        <w:bottom w:w="0" w:type="dxa"/>
        <w:right w:w="108" w:type="dxa"/>
      </w:tblCellMar>
    </w:tblPr>
  </w:style>
  <w:style w:type="paragraph" w:styleId="2">
    <w:name w:val="Balloon Text"/>
    <w:basedOn w:val="1"/>
    <w:link w:val="10"/>
    <w:unhideWhenUsed/>
    <w:uiPriority w:val="99"/>
    <w:rPr>
      <w:sz w:val="18"/>
      <w:szCs w:val="18"/>
    </w:rPr>
  </w:style>
  <w:style w:type="paragraph" w:styleId="3">
    <w:name w:val="footer"/>
    <w:basedOn w:val="1"/>
    <w:link w:val="9"/>
    <w:unhideWhenUsed/>
    <w:uiPriority w:val="99"/>
    <w:pPr>
      <w:tabs>
        <w:tab w:val="center" w:pos="4153"/>
        <w:tab w:val="right" w:pos="8306"/>
      </w:tabs>
      <w:snapToGrid w:val="0"/>
      <w:jc w:val="left"/>
    </w:pPr>
    <w:rPr>
      <w:rFonts w:ascii="Cambria" w:hAnsi="Cambria" w:eastAsia="宋体" w:cs="Times New Roman"/>
      <w:sz w:val="18"/>
      <w:szCs w:val="18"/>
    </w:rPr>
  </w:style>
  <w:style w:type="paragraph" w:styleId="4">
    <w:name w:val="header"/>
    <w:basedOn w:val="1"/>
    <w:link w:val="8"/>
    <w:unhideWhenUsed/>
    <w:uiPriority w:val="99"/>
    <w:pPr>
      <w:tabs>
        <w:tab w:val="center" w:pos="4153"/>
        <w:tab w:val="right" w:pos="8306"/>
      </w:tabs>
      <w:snapToGrid w:val="0"/>
      <w:jc w:val="center"/>
    </w:pPr>
    <w:rPr>
      <w:sz w:val="18"/>
      <w:szCs w:val="18"/>
    </w:rPr>
  </w:style>
  <w:style w:type="character" w:styleId="7">
    <w:name w:val="page number"/>
    <w:basedOn w:val="6"/>
    <w:uiPriority w:val="0"/>
  </w:style>
  <w:style w:type="character" w:customStyle="1" w:styleId="8">
    <w:name w:val="页眉 Char"/>
    <w:link w:val="4"/>
    <w:uiPriority w:val="99"/>
    <w:rPr>
      <w:rFonts w:ascii="等线" w:hAnsi="等线" w:eastAsia="等线"/>
      <w:kern w:val="2"/>
      <w:sz w:val="18"/>
      <w:szCs w:val="18"/>
    </w:rPr>
  </w:style>
  <w:style w:type="character" w:customStyle="1" w:styleId="9">
    <w:name w:val="页脚 Char"/>
    <w:link w:val="3"/>
    <w:uiPriority w:val="99"/>
    <w:rPr>
      <w:rFonts w:ascii="Cambria" w:hAnsi="Cambria" w:eastAsia="宋体" w:cs="Times New Roman"/>
      <w:sz w:val="18"/>
      <w:szCs w:val="18"/>
    </w:rPr>
  </w:style>
  <w:style w:type="character" w:customStyle="1" w:styleId="10">
    <w:name w:val="批注框文本 Char"/>
    <w:link w:val="2"/>
    <w:semiHidden/>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1.jpe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Pages>
  <Words>229</Words>
  <Characters>1306</Characters>
  <Lines>10</Lines>
  <Paragraphs>3</Paragraphs>
  <TotalTime>0</TotalTime>
  <ScaleCrop>false</ScaleCrop>
  <LinksUpToDate>false</LinksUpToDate>
  <CharactersWithSpaces>1532</CharactersWithSpaces>
  <Application>WPS Office_11.1.0.9914_F1E327BC-269C-435d-A152-05C5408002CA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2017-07-25T07:43:00Z</dcterms:created>
  <dc:creator>z z</dc:creator>
  <cp:lastModifiedBy>natalie</cp:lastModifiedBy>
  <cp:lastPrinted>2020-10-28T08:47:00Z</cp:lastPrinted>
  <dcterms:modified xsi:type="dcterms:W3CDTF">2021-10-11T12:46:38Z</dcterms:modified>
  <dc:title>附件：</dc:title>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2052-11.1.0.9914</vt:lpwstr>
  </property>
</Properties>
</file>