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17" w:rsidRPr="00893F17" w:rsidRDefault="00893F17" w:rsidP="00893F17">
      <w:pPr>
        <w:widowControl/>
        <w:shd w:val="clear" w:color="auto" w:fill="FFFFFF"/>
        <w:spacing w:line="678" w:lineRule="atLeast"/>
        <w:jc w:val="left"/>
        <w:rPr>
          <w:rFonts w:ascii="Segoe UI" w:eastAsia="宋体" w:hAnsi="Segoe UI" w:cs="Segoe UI"/>
          <w:kern w:val="0"/>
          <w:sz w:val="24"/>
          <w:szCs w:val="24"/>
        </w:rPr>
      </w:pPr>
      <w:r>
        <w:rPr>
          <w:rFonts w:ascii="Segoe UI" w:eastAsia="宋体" w:hAnsi="Segoe UI" w:cs="Segoe UI"/>
          <w:kern w:val="0"/>
          <w:sz w:val="24"/>
          <w:szCs w:val="24"/>
        </w:rPr>
        <w:t>仪器分析</w:t>
      </w:r>
      <w:r>
        <w:rPr>
          <w:rFonts w:ascii="Segoe UI" w:eastAsia="宋体" w:hAnsi="Segoe UI" w:cs="Segoe UI" w:hint="eastAsia"/>
          <w:kern w:val="0"/>
          <w:sz w:val="24"/>
          <w:szCs w:val="24"/>
        </w:rPr>
        <w:t>_</w:t>
      </w:r>
      <w:r w:rsidRPr="00893F17">
        <w:rPr>
          <w:rFonts w:ascii="Segoe UI" w:eastAsia="宋体" w:hAnsi="Segoe UI" w:cs="Segoe UI"/>
          <w:kern w:val="0"/>
          <w:sz w:val="24"/>
          <w:szCs w:val="24"/>
        </w:rPr>
        <w:t>教学进度</w:t>
      </w:r>
      <w:r>
        <w:rPr>
          <w:rFonts w:ascii="Segoe UI" w:eastAsia="宋体" w:hAnsi="Segoe UI" w:cs="Segoe UI" w:hint="eastAsia"/>
          <w:kern w:val="0"/>
          <w:sz w:val="24"/>
          <w:szCs w:val="24"/>
        </w:rPr>
        <w:t>表</w:t>
      </w:r>
    </w:p>
    <w:tbl>
      <w:tblPr>
        <w:tblW w:w="9588" w:type="dxa"/>
        <w:tblCellSpacing w:w="15" w:type="dxa"/>
        <w:tblBorders>
          <w:top w:val="single" w:sz="6" w:space="0" w:color="E8E8E8"/>
          <w:left w:val="single" w:sz="6" w:space="0" w:color="E8E8E8"/>
        </w:tblBorders>
        <w:tblCellMar>
          <w:left w:w="0" w:type="dxa"/>
          <w:right w:w="0" w:type="dxa"/>
        </w:tblCellMar>
        <w:tblLook w:val="04A0"/>
      </w:tblPr>
      <w:tblGrid>
        <w:gridCol w:w="844"/>
        <w:gridCol w:w="567"/>
        <w:gridCol w:w="3035"/>
        <w:gridCol w:w="1459"/>
        <w:gridCol w:w="538"/>
        <w:gridCol w:w="3235"/>
      </w:tblGrid>
      <w:tr w:rsidR="00893F17" w:rsidRPr="00893F17" w:rsidTr="00893F17">
        <w:trPr>
          <w:trHeight w:val="593"/>
          <w:tblHeader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593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593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周次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593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上课时间地点</w:t>
            </w:r>
          </w:p>
        </w:tc>
        <w:tc>
          <w:tcPr>
            <w:tcW w:w="1414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593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3713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593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教学内容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日期：2020-09-01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教师：陈缵光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职工号：012043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第1章 绪论 第12章 电化学分析导论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日期：2020-09-03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教师：陈缵光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职工号：012043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第13章 电导分析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日期：2020-09-08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教师：陈缵光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职工号：012043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第14章 电位分析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日期：2020-09-10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教师：陈缵光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职工号：012043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第14章 电位分析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日期：2020-09-15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教师：罗勇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职工号：180167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第2章 光谱分析导论 第3章 紫外-可见分子吸收光谱分析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日期：2020-09-17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教师：罗勇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职工号：180167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第3章 紫外-可见分子吸收光谱分析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日期：2020-09-22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教师：罗勇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职工号：180167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第4章 红外吸收光谱分析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日期：2020-09-24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教师：罗勇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职工号：180167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第4章 红外吸收光谱分析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日期：2020-09-29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教师：罗勇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职工号：180167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第5章 分子发光分析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日期：2020-10-01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教师：毛洋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职工号：170021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第7章 原子吸收光谱分析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日期：2020-10-06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教师：毛洋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职工号：170021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第7章 原子吸收光谱分析 第8章 原子发射光谱分析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日期：2020-10-08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教师：毛洋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职工号：170021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第10章 核磁共振波谱分析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日期：2020-10-13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教师：毛洋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职工号：170021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第10章 核磁共振波谱分析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日期：2020-10-15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教师：毛洋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职工号：170021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第22章 光学显微成像分析 第23章 电子显微成像分析 第24章 原子力显微成像分析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日期：2020-10-20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教师：钟国平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职工号：013035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第11章 质谱分析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日期：2020-10-22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教师：钟国平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职工号：013035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第11章 质谱分析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日期：2020-10-27 星期二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第3-4节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教师：赵庆阳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职工号：190002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lastRenderedPageBreak/>
              <w:t>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lastRenderedPageBreak/>
              <w:t>第16章 色谱分析法导论 第18章 气相色谱分析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日期：2020-10-29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教师：赵庆阳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职工号：190002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第18章 气相色谱分析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日期：2020-11-12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教师：赵庆阳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职工号：190002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第19章 高效液相色谱分析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日期：2020-11-19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教师：赵庆阳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职工号：190002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第19章 高效液相色谱分析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日期：2020-11-26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教师：赵庆阳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职工号：190002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第21章 毛细管电泳分析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日期：2020-12-03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教师：徐新军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职工号：050007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第17章 平面色谱分析</w:t>
            </w:r>
          </w:p>
        </w:tc>
      </w:tr>
      <w:tr w:rsidR="00893F17" w:rsidRPr="00893F17" w:rsidTr="00893F17">
        <w:tblPrEx>
          <w:tblBorders>
            <w:top w:val="none" w:sz="0" w:space="0" w:color="auto"/>
          </w:tblBorders>
        </w:tblPrEx>
        <w:trPr>
          <w:trHeight w:val="593"/>
          <w:tblCellSpacing w:w="15" w:type="dxa"/>
        </w:trPr>
        <w:tc>
          <w:tcPr>
            <w:tcW w:w="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2990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日期：2020-12-10 星期四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第5-6节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2008" w:type="dxa"/>
            <w:gridSpan w:val="2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教师：徐新军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职工号：050007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311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9" w:type="dxa"/>
              <w:bottom w:w="0" w:type="dxa"/>
              <w:right w:w="119" w:type="dxa"/>
            </w:tcMar>
            <w:vAlign w:val="center"/>
            <w:hideMark/>
          </w:tcPr>
          <w:p w:rsidR="00893F17" w:rsidRPr="00893F17" w:rsidRDefault="00893F17" w:rsidP="00893F17">
            <w:pPr>
              <w:widowControl/>
              <w:wordWrap w:val="0"/>
              <w:spacing w:line="339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3F17">
              <w:rPr>
                <w:rFonts w:ascii="宋体" w:eastAsia="宋体" w:hAnsi="宋体" w:cs="宋体"/>
                <w:kern w:val="0"/>
                <w:sz w:val="20"/>
                <w:szCs w:val="20"/>
              </w:rPr>
              <w:t>第20章 超临界流体色谱分析</w:t>
            </w:r>
          </w:p>
        </w:tc>
      </w:tr>
    </w:tbl>
    <w:p w:rsidR="004535A9" w:rsidRDefault="004535A9"/>
    <w:sectPr w:rsidR="004535A9" w:rsidSect="00453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F17"/>
    <w:rsid w:val="000B778F"/>
    <w:rsid w:val="004535A9"/>
    <w:rsid w:val="00861BB3"/>
    <w:rsid w:val="0089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0" w:color="auto"/>
          </w:divBdr>
          <w:divsChild>
            <w:div w:id="7597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5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45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72547">
                      <w:marLeft w:val="0"/>
                      <w:marRight w:val="0"/>
                      <w:marTop w:val="0"/>
                      <w:marBottom w:val="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9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26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1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25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97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2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61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729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656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6148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74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90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6648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1549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313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3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2128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860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6229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301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5037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9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61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036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732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3914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6524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0363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94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656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4154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138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6886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4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26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271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5004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77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550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8973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5460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226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831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175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0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98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716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5980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204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82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900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69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0347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298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542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02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499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925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427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63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98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33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4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790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8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399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4744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887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222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96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4162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768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7059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320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781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925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4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045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727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763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33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0810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03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9528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2951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897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1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277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47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1529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718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44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6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751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555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3855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441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93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2246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3070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863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068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5138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12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5228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38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8003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07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0915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512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9497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4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267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775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730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3907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4300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65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712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8902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32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12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5665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226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659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778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54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431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0147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008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2423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141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892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897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1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210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276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364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830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699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7590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2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25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217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5037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690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562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562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41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27219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0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985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27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874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278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1653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2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695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975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987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1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342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34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106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971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418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812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897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4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0448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059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547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1259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605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77626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67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641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364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9922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2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636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99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3083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18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6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936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891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1697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33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7586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678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037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182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777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993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3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506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331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109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4725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96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790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05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58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5738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3066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513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34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970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5728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2020-09-02T07:52:00Z</dcterms:created>
  <dcterms:modified xsi:type="dcterms:W3CDTF">2020-09-02T07:55:00Z</dcterms:modified>
</cp:coreProperties>
</file>