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>习近平在中共中央政治局第三十六次集体学习时强调 深入分析推进碳达峰碳中和工作面临的形势任务 扎扎实实把党中央决策部署落到实处</w:t>
      </w:r>
      <w:r>
        <w:rPr>
          <w:rStyle w:val="9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footnoteReference w:id="0"/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中共中央政治局1月24日下午就努力实现碳达峰碳中和目标进行第三十六次集体学习。中共中央总书记习近平在主持学习时强调，实现碳达峰碳中和，是贯彻新发展理念、构建新发展格局、推动高质量发展的内在要求，是党中央统筹国内国际两个大局作出的重大战略决策。我们必须深入分析推进碳达峰碳中和工作面临的形势和任务，充分认识实现“双碳”目标的紧迫性和艰巨性，研究需要做好的重点工作，统一思想和认识，扎扎实实把党中央决策部署落到实处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这次中央政治局集体学习，由中央政治局同志自学并交流工作体会，刘鹤、李强、李鸿忠、胡春华同志结合分管领域和地方的工作作了发言，大家进行了交流。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习近平在主持学习时发表了重要讲话。他指出，党的十八大以来，党中央贯彻新发展理念，坚定不移走生态优先、绿色低碳发展道路，着力推动经济社会发展全面绿色转型，取得了显著成效。我们建立健全绿色低碳循环发展经济体系，持续推动产业结构和能源结构调整，启动全国碳市场交易，宣布不再新建境外煤电项目，加快构建“双碳”政策体系，积极参与气候变化国际谈判，展现了负责任大国的担当。实现“双碳”目标，不是别人让我们做，而是我们自己必须要做。我国已进入新发展阶段，推进“双碳”工作是破解资源环境约束突出问题、实现可持续发展的迫切需要，是顺应技术进步趋势、推动经济结构转型升级的迫切需要，是满足人民群众日益增长的优美生态环境需求、促进人与自然和谐共生的迫切需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，是主动担当大国责任、推动构建人类命运共同体的迫切需要。我们必须充分认识实现“双碳”目标的重要性，增强推进“双碳”工作的信心。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习近平强调，实现“双碳”目标是一场广泛而深刻的变革，不是轻轻松松就能实现的。我们要提高战略思维能力，把系统观念贯穿“双碳”工作全过程，注重处理好4对关系：一是发展和减排的关系。减排不是减生产力，也不是不排放，而是要走生态优先、绿色低碳发展道路，在经济发展中促进绿色转型、在绿色转型中实现更大发展。要坚持统筹谋划，在降碳的同时确保能源安全、产业链供应链安全、粮食安全，确保群众正常生活。二是整体和局部的关系。既要增强全国一盘棋意识，加强政策措施的衔接协调，确保形成合力；又要充分考虑区域资源分布和产业分工的客观现实，研究确定各地产业结构调整方向和“双碳”行动方案，不搞齐步走、“一刀切”。三是长远目标和短期目标的关系。既要立足当下，一步一个脚印解决具体问题，积小胜为大胜；又要放眼长远，克服急功近利、急于求成的思想，把握好降碳的节奏和力度，实事求是、循序渐进、持续发力。四是政府和市场的关系。要坚持两手发力，推动有为政府和有效市场更好结合，建立健全“双碳”工作激励约束机制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习近平指出，推进“双碳”工作，必须坚持全国统筹、节约优先、双轮驱动、内外畅通、防范风险的原则，更好发挥我国制度优势、资源条件、技术潜力、市场活力，加快形成节约资源和保护环境的产业结构、生产方式、生活方式、空间格局。第一，加强统筹协调。要把“双碳”工作纳入生态文明建设整体布局和经济社会发展全局，坚持降碳、减污、扩绿、增长协同推进，加快制定出台相关规划、实施方案和保障措施，组织实施好“碳达峰十大行动”，加强政策衔接。各地区各部门要有全局观念，科学把握碳达峰节奏，明确责任主体、工作任务、完成时间，稳妥有序推进。第二，推动能源革命。要立足我国能源资源禀赋，坚持先立后破、通盘谋划，传统能源逐步退出必须建立在新能源安全可靠的替代基础上。要加大力度规划建设以大型风光电基地为基础、以其周边清洁高效先进节能的煤电为支撑、以稳定安全可靠的特高压输变电线路为载体的新能源供给消纳体系。要坚决控制化石能源消费，尤其是严格合理控制煤炭消费增长，有序减量替代，大力推动煤电节能降碳改造、灵活性改造、供热改造“三改联动”。要夯实国内能源生产基础，保障煤炭供应安全，保持原油、天然气产能稳定增长，加强煤气油储备能力建设，推进先进储能技术规模化应用。要把促进新能源和清洁能源发展放在更加突出的位置，积极有序发展光能源、硅能源、氢能源、可再生能源。要推动能源技术与现代信息、新材料和先进制造技术深度融合，探索能源生产和消费新模式。要加快发展有规模有效益的风能、太阳能、生物质能、地热能、海洋能、氢能等新能源，统筹水电开发和生态保护，积极安全有序发展核电。第三，推进产业优化升级。要紧紧抓住新一轮科技革命和产业变革的机遇，推动互联网、大数据、人工智能、第五代移动通信（5G）等新兴技术与绿色低碳产业深度融合，建设绿色制造体系和服务体系，提高绿色低碳产业在经济总量中的比重。要严把新上项目的碳排放关，坚决遏制高耗能、高排放、低水平项目盲目发展。要下大气力推动钢铁、有色、石化、化工、建材等传统产业优化升级，加快工业领域低碳工艺革新和数字化转型。要加大垃圾资源化利用力度，大力发展循环经济，减少能源资源浪费。要统筹推进低碳交通体系建设，提升城乡建设绿色低碳发展质量。要推进山水林田湖草沙一体化保护和系统治理，巩固和提升生态系统碳汇能力。要倡导简约适度、绿色低碳、文明健康的生活方式，引导绿色低碳消费，鼓励绿色出行，开展绿色低碳社会行动示范创建，增强全民节约意识、生态环保意识。第四，加快绿色低碳科技革命。要狠抓绿色低碳技术攻关，加快先进适用技术研发和推广应用。要建立完善绿色低碳技术评估、交易体系，加快创新成果转化。要创新人才培养模式，鼓励高等学校加快相关学科建设。第五，完善绿色低碳政策体系。要进一步完善能耗“双控”制度，新增可再生能源和原料用能不纳入能源消费总量控制。要健全“双碳”标准，构建统一规范的碳排放统计核算体系，推动能源“双控”向碳排放总量和强度“双控”转变。要健全法律法规，完善财税、价格、投资、金融政策。要充分发挥市场机制作用，完善碳定价机制，加强碳排放权交易、用能权交易、电力交易衔接协调。第六，积极参与和引领全球气候治理。要秉持人类命运共同体理念，以更加积极姿态参与全球气候谈判议程和国际规则制定，推动构建公平合理、合作共赢的全球气候治理体系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习近平强调，要加强党对“双碳”工作的领导，加强统筹协调，严格监督考核，推动形成工作合力。要实行党政同责，压实各方责任，将“双碳”工作相关指标纳入各地区经济社会发展综合评价体系，增加考核权重，加强指标约束。各级领导干部要加强对“双碳”基础知识、实现路径和工作要求的学习，做到真学、真懂、真会、真用。要把“双碳”工作作为干部教育培训体系重要内容，增强各级领导干部推动绿色低碳发展的本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5"/>
        <w:snapToGrid w:val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Style w:val="9"/>
          <w:rFonts w:hint="eastAsia" w:ascii="宋体" w:hAnsi="宋体" w:eastAsia="宋体" w:cs="宋体"/>
          <w:sz w:val="28"/>
          <w:szCs w:val="28"/>
        </w:rPr>
        <w:footnoteRef/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来源：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中央广播电视总台央视新闻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2022年1月25日。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DA7866"/>
    <w:rsid w:val="2957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footnote text"/>
    <w:basedOn w:val="1"/>
    <w:uiPriority w:val="0"/>
    <w:pPr>
      <w:snapToGrid w:val="0"/>
      <w:jc w:val="left"/>
    </w:pPr>
    <w:rPr>
      <w:sz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footnote reference"/>
    <w:basedOn w:val="8"/>
    <w:qFormat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2022-03-07T02:02:00Z</dcterms:created>
  <dc:creator>dell</dc:creator>
  <cp:lastModifiedBy>dell</cp:lastModifiedBy>
  <dcterms:modified xsi:type="dcterms:W3CDTF">2022-03-07T07:48:06Z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F6215523F35B4B5AA9ADFAAEA1D601E7</vt:lpwstr>
  </property>
</Properties>
</file>