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3407D">
      <w:pPr>
        <w:spacing w:after="0" w:line="560" w:lineRule="exact"/>
        <w:jc w:val="center"/>
        <w:rPr>
          <w:lang w:eastAsia="zh-CN"/>
        </w:rPr>
      </w:pPr>
      <w:r>
        <w:rPr>
          <w:rFonts w:ascii="方正小标宋简体" w:hAnsi="方正小标宋简体" w:eastAsia="方正小标宋简体"/>
          <w:sz w:val="44"/>
          <w:lang w:eastAsia="zh-CN"/>
        </w:rPr>
        <w:t>习近平：推动海洋经济高质量发展</w:t>
      </w:r>
    </w:p>
    <w:p w14:paraId="5BDDED4D">
      <w:pPr>
        <w:spacing w:after="0" w:line="560" w:lineRule="exact"/>
        <w:jc w:val="center"/>
        <w:rPr>
          <w:rFonts w:ascii="Times New Roman" w:hAnsi="Times New Roman" w:eastAsia="仿宋_GB2312"/>
          <w:sz w:val="32"/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《求是》</w:t>
      </w:r>
      <w:r>
        <w:rPr>
          <w:rFonts w:ascii="Times New Roman" w:hAnsi="Times New Roman" w:eastAsia="仿宋_GB2312"/>
          <w:sz w:val="32"/>
          <w:lang w:eastAsia="zh-CN"/>
        </w:rPr>
        <w:t>2026</w:t>
      </w:r>
      <w:r>
        <w:rPr>
          <w:rFonts w:ascii="仿宋_GB2312" w:hAnsi="仿宋_GB2312" w:eastAsia="仿宋_GB2312"/>
          <w:sz w:val="32"/>
          <w:lang w:eastAsia="zh-CN"/>
        </w:rPr>
        <w:t>年第</w:t>
      </w:r>
      <w:r>
        <w:rPr>
          <w:rFonts w:ascii="Times New Roman" w:hAnsi="Times New Roman" w:eastAsia="仿宋_GB2312"/>
          <w:sz w:val="32"/>
          <w:lang w:eastAsia="zh-CN"/>
        </w:rPr>
        <w:t>6</w:t>
      </w:r>
      <w:r>
        <w:rPr>
          <w:rFonts w:ascii="仿宋_GB2312" w:hAnsi="仿宋_GB2312" w:eastAsia="仿宋_GB2312"/>
          <w:sz w:val="32"/>
          <w:lang w:eastAsia="zh-CN"/>
        </w:rPr>
        <w:t xml:space="preserve">期 </w:t>
      </w:r>
      <w:r>
        <w:rPr>
          <w:rFonts w:ascii="Times New Roman" w:hAnsi="Times New Roman" w:eastAsia="仿宋_GB2312"/>
          <w:sz w:val="32"/>
          <w:lang w:eastAsia="zh-CN"/>
        </w:rPr>
        <w:t>2026</w:t>
      </w:r>
      <w:r>
        <w:rPr>
          <w:rFonts w:ascii="仿宋_GB2312" w:hAnsi="仿宋_GB2312" w:eastAsia="仿宋_GB2312"/>
          <w:sz w:val="32"/>
          <w:lang w:eastAsia="zh-CN"/>
        </w:rPr>
        <w:t>-</w:t>
      </w:r>
      <w:r>
        <w:rPr>
          <w:rFonts w:ascii="Times New Roman" w:hAnsi="Times New Roman" w:eastAsia="仿宋_GB2312"/>
          <w:sz w:val="32"/>
          <w:lang w:eastAsia="zh-CN"/>
        </w:rPr>
        <w:t>03</w:t>
      </w:r>
      <w:r>
        <w:rPr>
          <w:rFonts w:ascii="仿宋_GB2312" w:hAnsi="仿宋_GB2312" w:eastAsia="仿宋_GB2312"/>
          <w:sz w:val="32"/>
          <w:lang w:eastAsia="zh-CN"/>
        </w:rPr>
        <w:t>-</w:t>
      </w:r>
      <w:r>
        <w:rPr>
          <w:rFonts w:ascii="Times New Roman" w:hAnsi="Times New Roman" w:eastAsia="仿宋_GB2312"/>
          <w:sz w:val="32"/>
          <w:lang w:eastAsia="zh-CN"/>
        </w:rPr>
        <w:t>15</w:t>
      </w:r>
    </w:p>
    <w:p w14:paraId="43DFA59E">
      <w:pPr>
        <w:spacing w:after="0" w:line="560" w:lineRule="exact"/>
        <w:jc w:val="both"/>
        <w:rPr>
          <w:rFonts w:eastAsia="宋体"/>
          <w:lang w:eastAsia="zh-CN"/>
        </w:rPr>
      </w:pPr>
    </w:p>
    <w:p w14:paraId="6BE58068">
      <w:pPr>
        <w:spacing w:after="0" w:line="560" w:lineRule="exact"/>
        <w:jc w:val="center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习</w:t>
      </w:r>
      <w:bookmarkStart w:id="0" w:name="_GoBack"/>
      <w:bookmarkEnd w:id="0"/>
      <w:r>
        <w:rPr>
          <w:rFonts w:ascii="仿宋_GB2312" w:hAnsi="仿宋_GB2312" w:eastAsia="仿宋_GB2312"/>
          <w:sz w:val="32"/>
          <w:lang w:eastAsia="zh-CN"/>
        </w:rPr>
        <w:t>近平</w:t>
      </w:r>
    </w:p>
    <w:p w14:paraId="5E7C0306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我国经略海洋、开发海洋历史悠久，先秦时期就有“煮海为盐”的生产活动，唐宋时期“海上丝绸之路”十分兴盛，明朝郑和七下西洋更是世界航海史上的壮举。新中国成立后，我们有序开发利用海洋。改革开放后，我国海洋经济进入加快发展期。我对海洋经济发展一直高度关注，在福建工作时提出建设“海上福建”，念好“山海经”；党的十八大以来每次到沿海地区考察，都强调大力发展海洋经济、建设海洋强国。</w:t>
      </w:r>
      <w:r>
        <w:rPr>
          <w:rFonts w:ascii="Times New Roman" w:hAnsi="Times New Roman" w:eastAsia="仿宋_GB2312"/>
          <w:sz w:val="32"/>
          <w:lang w:eastAsia="zh-CN"/>
        </w:rPr>
        <w:t>2024</w:t>
      </w:r>
      <w:r>
        <w:rPr>
          <w:rFonts w:ascii="仿宋_GB2312" w:hAnsi="仿宋_GB2312" w:eastAsia="仿宋_GB2312"/>
          <w:sz w:val="32"/>
          <w:lang w:eastAsia="zh-CN"/>
        </w:rPr>
        <w:t>年，我国海洋经济规模达到</w:t>
      </w:r>
      <w:r>
        <w:rPr>
          <w:rFonts w:ascii="Times New Roman" w:hAnsi="Times New Roman" w:eastAsia="仿宋_GB2312"/>
          <w:sz w:val="32"/>
          <w:lang w:eastAsia="zh-CN"/>
        </w:rPr>
        <w:t>10</w:t>
      </w:r>
      <w:r>
        <w:rPr>
          <w:rFonts w:ascii="仿宋_GB2312" w:hAnsi="仿宋_GB2312" w:eastAsia="仿宋_GB2312"/>
          <w:sz w:val="32"/>
          <w:lang w:eastAsia="zh-CN"/>
        </w:rPr>
        <w:t>.</w:t>
      </w:r>
      <w:r>
        <w:rPr>
          <w:rFonts w:ascii="Times New Roman" w:hAnsi="Times New Roman" w:eastAsia="仿宋_GB2312"/>
          <w:sz w:val="32"/>
          <w:lang w:eastAsia="zh-CN"/>
        </w:rPr>
        <w:t>5</w:t>
      </w:r>
      <w:r>
        <w:rPr>
          <w:rFonts w:ascii="仿宋_GB2312" w:hAnsi="仿宋_GB2312" w:eastAsia="仿宋_GB2312"/>
          <w:sz w:val="32"/>
          <w:lang w:eastAsia="zh-CN"/>
        </w:rPr>
        <w:t>万亿元，比</w:t>
      </w:r>
      <w:r>
        <w:rPr>
          <w:rFonts w:ascii="Times New Roman" w:hAnsi="Times New Roman" w:eastAsia="仿宋_GB2312"/>
          <w:sz w:val="32"/>
          <w:lang w:eastAsia="zh-CN"/>
        </w:rPr>
        <w:t>2012</w:t>
      </w:r>
      <w:r>
        <w:rPr>
          <w:rFonts w:ascii="仿宋_GB2312" w:hAnsi="仿宋_GB2312" w:eastAsia="仿宋_GB2312"/>
          <w:sz w:val="32"/>
          <w:lang w:eastAsia="zh-CN"/>
        </w:rPr>
        <w:t>年翻了一番多，占国内生产总值的</w:t>
      </w:r>
      <w:r>
        <w:rPr>
          <w:rFonts w:ascii="Times New Roman" w:hAnsi="Times New Roman" w:eastAsia="仿宋_GB2312"/>
          <w:sz w:val="32"/>
          <w:lang w:eastAsia="zh-CN"/>
        </w:rPr>
        <w:t>7</w:t>
      </w:r>
      <w:r>
        <w:rPr>
          <w:rFonts w:ascii="仿宋_GB2312" w:hAnsi="仿宋_GB2312" w:eastAsia="仿宋_GB2312"/>
          <w:sz w:val="32"/>
          <w:lang w:eastAsia="zh-CN"/>
        </w:rPr>
        <w:t>.</w:t>
      </w:r>
      <w:r>
        <w:rPr>
          <w:rFonts w:ascii="Times New Roman" w:hAnsi="Times New Roman" w:eastAsia="仿宋_GB2312"/>
          <w:sz w:val="32"/>
          <w:lang w:eastAsia="zh-CN"/>
        </w:rPr>
        <w:t>8</w:t>
      </w:r>
      <w:r>
        <w:rPr>
          <w:rFonts w:ascii="仿宋_GB2312" w:hAnsi="仿宋_GB2312" w:eastAsia="仿宋_GB2312"/>
          <w:sz w:val="32"/>
          <w:lang w:eastAsia="zh-CN"/>
        </w:rPr>
        <w:t>%。我国攻克了造船工业皇冠上的“三大明珠”，建成“蛟龙”号、“梦想”号、“深海一号”等国之重器，海洋渔业、海上风电等产业规模位居全球前列。</w:t>
      </w:r>
    </w:p>
    <w:p w14:paraId="568CF716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推进中国式现代化，必须高效开发利用海洋，推动海洋经济高质量发展，走出一条具有中国特色的向海图强之路。大的思路上，要更加注重创新驱动，尽快突破关键核心技术，推动海洋科技实现高水平自立自强；更加注重高效协同，坚持陆海统筹、山海联动，增强协同发展合力；更加注重产业更新，推动海洋传统产业转型升级，大力发展海洋新兴产业，积极培育海洋未来产业，建设现代海洋产业体系；更加注重人海和谐，统筹海洋资源开发和保护，建设可持续的海洋生态环境，形成人海良性互动的新格局；更加注重合作共赢，主动参与全球海洋治理，共同和平利用海洋能源资源，坚决维护我国领土主权和海洋权益。具体工作上，要重点抓好</w:t>
      </w:r>
      <w:r>
        <w:rPr>
          <w:rFonts w:ascii="Times New Roman" w:hAnsi="Times New Roman" w:eastAsia="仿宋_GB2312"/>
          <w:sz w:val="32"/>
          <w:lang w:eastAsia="zh-CN"/>
        </w:rPr>
        <w:t>6</w:t>
      </w:r>
      <w:r>
        <w:rPr>
          <w:rFonts w:ascii="仿宋_GB2312" w:hAnsi="仿宋_GB2312" w:eastAsia="仿宋_GB2312"/>
          <w:sz w:val="32"/>
          <w:lang w:eastAsia="zh-CN"/>
        </w:rPr>
        <w:t>个方面。</w:t>
      </w:r>
    </w:p>
    <w:p w14:paraId="78EFF522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一，加强顶层设计和政策支持。制定出台进一步推动海洋经济高质量发展的指导意见，编制“十五五”海洋经济发展规划，加大产业、科技、财税、金融等方面政策支持力度。鼓励引导社会资本积极参与发展海洋经济。</w:t>
      </w:r>
    </w:p>
    <w:p w14:paraId="289C1A01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第二，提高海洋科技自主创新能力。强化海洋战略科技力量，持续推动建设海洋和极地国家实验室、全国重点实验室，培育发展海洋科技领军企业和专精特新中小企业，实施“蓝色人才”专项计划。</w:t>
      </w:r>
    </w:p>
    <w:p w14:paraId="079E6D8F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三，做强做优做大海洋产业。开展新一轮海洋综合调查。推进重点海域油气勘探开发，推动海上风电规范有序建设，规模化开发潮汐能等海洋能。开展“蓝色种业”创新行动，拓展深远海养殖，发展现代化远洋捕捞。积极发展海洋生物医药、生物制品。打造海洋特色文化和旅游目的地。推进船舶和海洋工程装备产业高质量发展行动。加强“数字海洋”建设，发展“蓝色金融”，推动海运业高质量发展。</w:t>
      </w:r>
    </w:p>
    <w:p w14:paraId="63DDCE94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第四，加强主要海湾整体规划。有序推进沿海港口群优化整合，支持重点港口绿色化、数智化转型。推进西部陆海新通道建设。</w:t>
      </w:r>
    </w:p>
    <w:p w14:paraId="4F4AF67B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五，加强海洋生态环境保护。加强海洋环境风险源头防范，接续实施重点海域综合治理，推进蓝色海湾、美丽岸滩、和美海岛建设行动。制定差异化用海标准规范，积极推进海域分层立体利用。探索开展海洋碳汇核算。有效应对海水倒灌、海平面上升等自然灾害。</w:t>
      </w:r>
    </w:p>
    <w:p w14:paraId="09DEAA0C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第六，深度参与全球海洋治理。加强全球海洋科研调查、防灾减灾、蓝色经济合作，推进“一带一路”国际港口联盟建设，完善同</w:t>
      </w:r>
      <w:r>
        <w:rPr>
          <w:rFonts w:ascii="Times New Roman" w:hAnsi="Times New Roman" w:eastAsia="仿宋_GB2312"/>
          <w:sz w:val="32"/>
          <w:lang w:eastAsia="zh-CN"/>
        </w:rPr>
        <w:t>21</w:t>
      </w:r>
      <w:r>
        <w:rPr>
          <w:rFonts w:ascii="仿宋_GB2312" w:hAnsi="仿宋_GB2312" w:eastAsia="仿宋_GB2312"/>
          <w:sz w:val="32"/>
          <w:lang w:eastAsia="zh-CN"/>
        </w:rPr>
        <w:t>世纪海上丝绸之路沿线国家的合作机制。</w:t>
      </w:r>
    </w:p>
    <w:p w14:paraId="3E2E4E46">
      <w:pPr>
        <w:spacing w:after="0" w:line="560" w:lineRule="exact"/>
        <w:ind w:firstLine="640"/>
        <w:jc w:val="both"/>
        <w:rPr>
          <w:lang w:eastAsia="zh-CN"/>
        </w:rPr>
      </w:pPr>
      <w:r>
        <w:rPr>
          <w:rFonts w:ascii="仿宋_GB2312" w:hAnsi="仿宋_GB2312" w:eastAsia="仿宋_GB2312"/>
          <w:sz w:val="32"/>
          <w:lang w:eastAsia="zh-CN"/>
        </w:rPr>
        <w:t>※这是习近平总书记</w:t>
      </w:r>
      <w:r>
        <w:rPr>
          <w:rFonts w:ascii="Times New Roman" w:hAnsi="Times New Roman" w:eastAsia="仿宋_GB2312"/>
          <w:sz w:val="32"/>
          <w:lang w:eastAsia="zh-CN"/>
        </w:rPr>
        <w:t>2025</w:t>
      </w:r>
      <w:r>
        <w:rPr>
          <w:rFonts w:ascii="仿宋_GB2312" w:hAnsi="仿宋_GB2312" w:eastAsia="仿宋_GB2312"/>
          <w:sz w:val="32"/>
          <w:lang w:eastAsia="zh-CN"/>
        </w:rPr>
        <w:t>年</w:t>
      </w:r>
      <w:r>
        <w:rPr>
          <w:rFonts w:ascii="Times New Roman" w:hAnsi="Times New Roman" w:eastAsia="仿宋_GB2312"/>
          <w:sz w:val="32"/>
          <w:lang w:eastAsia="zh-CN"/>
        </w:rPr>
        <w:t>7</w:t>
      </w:r>
      <w:r>
        <w:rPr>
          <w:rFonts w:ascii="仿宋_GB2312" w:hAnsi="仿宋_GB2312" w:eastAsia="仿宋_GB2312"/>
          <w:sz w:val="32"/>
          <w:lang w:eastAsia="zh-CN"/>
        </w:rPr>
        <w:t>月</w:t>
      </w:r>
      <w:r>
        <w:rPr>
          <w:rFonts w:ascii="Times New Roman" w:hAnsi="Times New Roman" w:eastAsia="仿宋_GB2312"/>
          <w:sz w:val="32"/>
          <w:lang w:eastAsia="zh-CN"/>
        </w:rPr>
        <w:t>1</w:t>
      </w:r>
      <w:r>
        <w:rPr>
          <w:rFonts w:ascii="仿宋_GB2312" w:hAnsi="仿宋_GB2312" w:eastAsia="仿宋_GB2312"/>
          <w:sz w:val="32"/>
          <w:lang w:eastAsia="zh-CN"/>
        </w:rPr>
        <w:t>日在二十届中央财经委员会第六次会议上讲话的一部分。</w:t>
      </w:r>
    </w:p>
    <w:sectPr>
      <w:footerReference r:id="rId5" w:type="default"/>
      <w:pgSz w:w="12240" w:h="15840"/>
      <w:pgMar w:top="1440" w:right="1797" w:bottom="1440" w:left="179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1" w:fontKey="{64BAA42F-C537-41BB-A506-17BF6BDDC935}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C1DB6F26-51F9-428F-A49B-F84A7B1FB70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FEC3BAC-E234-4567-92EE-0563939E4248}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4FC7E552-5B4B-4390-92CA-822A99325BFF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A52E1">
    <w:pPr>
      <w:pStyle w:val="24"/>
      <w:jc w:val="center"/>
    </w:pP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PAGE</w:instrText>
    </w:r>
    <w:r>
      <w:rPr>
        <w:rFonts w:hint="eastAsia" w:ascii="宋体" w:hAnsi="宋体" w:eastAsia="宋体"/>
        <w:sz w:val="28"/>
      </w:rPr>
      <w:fldChar w:fldCharType="separate"/>
    </w:r>
    <w:r>
      <w:rPr>
        <w:rFonts w:hint="eastAsia" w:ascii="宋体" w:hAnsi="宋体" w:eastAsia="宋体"/>
        <w:sz w:val="28"/>
      </w:rPr>
      <w:t>1</w:t>
    </w:r>
    <w:r>
      <w:rPr>
        <w:rFonts w:ascii="宋体" w:hAnsi="宋体" w:eastAsia="宋体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A733B"/>
    <w:rsid w:val="0015074B"/>
    <w:rsid w:val="00194675"/>
    <w:rsid w:val="0029639D"/>
    <w:rsid w:val="00326F90"/>
    <w:rsid w:val="00481700"/>
    <w:rsid w:val="009E5DA3"/>
    <w:rsid w:val="00AA1D8D"/>
    <w:rsid w:val="00B47730"/>
    <w:rsid w:val="00CB0664"/>
    <w:rsid w:val="00FC693F"/>
    <w:rsid w:val="14A2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uiPriority w:val="99"/>
  </w:style>
  <w:style w:type="character" w:customStyle="1" w:styleId="136">
    <w:name w:val="页脚 字符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1258</Words>
  <Characters>1286</Characters>
  <Lines>9</Lines>
  <Paragraphs>2</Paragraphs>
  <TotalTime>0</TotalTime>
  <ScaleCrop>false</ScaleCrop>
  <LinksUpToDate>false</LinksUpToDate>
  <CharactersWithSpaces>1287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伯安</cp:lastModifiedBy>
  <dcterms:modified xsi:type="dcterms:W3CDTF">2026-03-31T16:05:15Z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eyJoZGlkIjoiMGY3NjMzM2JiYjc3N2ZjNTc5MTczYzI1MDVlN2RlMDciLCJ1c2VySWQiOiI2MzkzODgxMTgifQ==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71860A62C64D4C508C2E369670E81B0B_12</vt:lpwstr>
  </property>
</Properties>
</file>