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78B0F">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习近平：在省部级主要领导干部学习贯彻</w:t>
      </w:r>
    </w:p>
    <w:p w14:paraId="6E13D041">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党的二十届四中全会精神专题研讨班上的</w:t>
      </w:r>
    </w:p>
    <w:p w14:paraId="05B6B2AB">
      <w:pPr>
        <w:spacing w:after="0" w:line="560" w:lineRule="exact"/>
        <w:jc w:val="center"/>
        <w:rPr>
          <w:lang w:eastAsia="zh-CN"/>
        </w:rPr>
      </w:pPr>
      <w:r>
        <w:rPr>
          <w:rFonts w:ascii="方正小标宋简体" w:hAnsi="方正小标宋简体" w:eastAsia="方正小标宋简体"/>
          <w:sz w:val="44"/>
          <w:lang w:eastAsia="zh-CN"/>
        </w:rPr>
        <w:t>讲话</w:t>
      </w:r>
    </w:p>
    <w:p w14:paraId="4CF0F4AE">
      <w:pPr>
        <w:spacing w:after="0" w:line="560" w:lineRule="exact"/>
        <w:jc w:val="center"/>
        <w:rPr>
          <w:rFonts w:ascii="Times New Roman" w:hAnsi="Times New Roman" w:eastAsia="仿宋_GB2312"/>
          <w:sz w:val="32"/>
          <w:lang w:eastAsia="zh-CN"/>
        </w:rPr>
      </w:pPr>
      <w:r>
        <w:rPr>
          <w:rFonts w:ascii="仿宋_GB2312" w:hAnsi="仿宋_GB2312" w:eastAsia="仿宋_GB2312"/>
          <w:sz w:val="32"/>
          <w:lang w:eastAsia="zh-CN"/>
        </w:rPr>
        <w:t>《求是》</w:t>
      </w:r>
      <w:r>
        <w:rPr>
          <w:rFonts w:ascii="Times New Roman" w:hAnsi="Times New Roman" w:eastAsia="仿宋_GB2312"/>
          <w:sz w:val="32"/>
          <w:lang w:eastAsia="zh-CN"/>
        </w:rPr>
        <w:t>2026</w:t>
      </w:r>
      <w:r>
        <w:rPr>
          <w:rFonts w:ascii="仿宋_GB2312" w:hAnsi="仿宋_GB2312" w:eastAsia="仿宋_GB2312"/>
          <w:sz w:val="32"/>
          <w:lang w:eastAsia="zh-CN"/>
        </w:rPr>
        <w:t>年第</w:t>
      </w:r>
      <w:r>
        <w:rPr>
          <w:rFonts w:ascii="Times New Roman" w:hAnsi="Times New Roman" w:eastAsia="仿宋_GB2312"/>
          <w:sz w:val="32"/>
          <w:lang w:eastAsia="zh-CN"/>
        </w:rPr>
        <w:t>9</w:t>
      </w:r>
      <w:r>
        <w:rPr>
          <w:rFonts w:ascii="仿宋_GB2312" w:hAnsi="仿宋_GB2312" w:eastAsia="仿宋_GB2312"/>
          <w:sz w:val="32"/>
          <w:lang w:eastAsia="zh-CN"/>
        </w:rPr>
        <w:t>期</w:t>
      </w:r>
      <w:r>
        <w:rPr>
          <w:rFonts w:ascii="Times New Roman" w:hAnsi="Times New Roman" w:eastAsia="仿宋_GB2312"/>
          <w:sz w:val="32"/>
          <w:lang w:eastAsia="zh-CN"/>
        </w:rPr>
        <w:t>2026</w:t>
      </w:r>
      <w:r>
        <w:rPr>
          <w:rFonts w:ascii="仿宋_GB2312" w:hAnsi="仿宋_GB2312" w:eastAsia="仿宋_GB2312"/>
          <w:sz w:val="32"/>
          <w:lang w:eastAsia="zh-CN"/>
        </w:rPr>
        <w:t>-</w:t>
      </w:r>
      <w:r>
        <w:rPr>
          <w:rFonts w:ascii="Times New Roman" w:hAnsi="Times New Roman" w:eastAsia="仿宋_GB2312"/>
          <w:sz w:val="32"/>
          <w:lang w:eastAsia="zh-CN"/>
        </w:rPr>
        <w:t>04</w:t>
      </w:r>
      <w:r>
        <w:rPr>
          <w:rFonts w:ascii="仿宋_GB2312" w:hAnsi="仿宋_GB2312" w:eastAsia="仿宋_GB2312"/>
          <w:sz w:val="32"/>
          <w:lang w:eastAsia="zh-CN"/>
        </w:rPr>
        <w:t>-</w:t>
      </w:r>
      <w:r>
        <w:rPr>
          <w:rFonts w:ascii="Times New Roman" w:hAnsi="Times New Roman" w:eastAsia="仿宋_GB2312"/>
          <w:sz w:val="32"/>
          <w:lang w:eastAsia="zh-CN"/>
        </w:rPr>
        <w:t>30</w:t>
      </w:r>
    </w:p>
    <w:p w14:paraId="0C09A337">
      <w:pPr>
        <w:spacing w:after="0" w:line="560" w:lineRule="exact"/>
        <w:jc w:val="center"/>
        <w:rPr>
          <w:rFonts w:hint="eastAsia"/>
          <w:lang w:eastAsia="zh-CN"/>
        </w:rPr>
      </w:pPr>
    </w:p>
    <w:p w14:paraId="45A36F76">
      <w:pPr>
        <w:spacing w:after="0" w:line="560" w:lineRule="exact"/>
        <w:jc w:val="center"/>
        <w:rPr>
          <w:lang w:eastAsia="zh-CN"/>
        </w:rPr>
      </w:pPr>
      <w:r>
        <w:rPr>
          <w:rFonts w:ascii="仿宋_GB2312" w:hAnsi="仿宋_GB2312" w:eastAsia="仿宋_GB2312"/>
          <w:sz w:val="32"/>
          <w:lang w:eastAsia="zh-CN"/>
        </w:rPr>
        <w:t>习近平</w:t>
      </w:r>
    </w:p>
    <w:p w14:paraId="29F7CAB3">
      <w:pPr>
        <w:spacing w:after="0" w:line="560" w:lineRule="exact"/>
        <w:ind w:firstLine="640"/>
        <w:jc w:val="both"/>
        <w:rPr>
          <w:lang w:eastAsia="zh-CN"/>
        </w:rPr>
      </w:pPr>
      <w:r>
        <w:rPr>
          <w:rFonts w:ascii="仿宋_GB2312" w:hAnsi="仿宋_GB2312" w:eastAsia="仿宋_GB2312"/>
          <w:sz w:val="32"/>
          <w:lang w:eastAsia="zh-CN"/>
        </w:rPr>
        <w:t>党中央举办这次研讨班，主题是学习贯彻党的二十届四中全会精神。下面，我讲</w:t>
      </w:r>
      <w:r>
        <w:rPr>
          <w:rFonts w:ascii="Times New Roman" w:hAnsi="Times New Roman" w:eastAsia="仿宋_GB2312"/>
          <w:sz w:val="32"/>
          <w:lang w:eastAsia="zh-CN"/>
        </w:rPr>
        <w:t>3</w:t>
      </w:r>
      <w:r>
        <w:rPr>
          <w:rFonts w:ascii="仿宋_GB2312" w:hAnsi="仿宋_GB2312" w:eastAsia="仿宋_GB2312"/>
          <w:sz w:val="32"/>
          <w:lang w:eastAsia="zh-CN"/>
        </w:rPr>
        <w:t>个问题。</w:t>
      </w:r>
    </w:p>
    <w:p w14:paraId="2227FDC9">
      <w:pPr>
        <w:spacing w:after="0" w:line="560" w:lineRule="exact"/>
        <w:jc w:val="both"/>
        <w:rPr>
          <w:lang w:eastAsia="zh-CN"/>
        </w:rPr>
      </w:pPr>
      <w:r>
        <w:rPr>
          <w:rFonts w:ascii="黑体" w:hAnsi="黑体" w:eastAsia="黑体"/>
          <w:sz w:val="32"/>
          <w:lang w:eastAsia="zh-CN"/>
        </w:rPr>
        <w:t>一、充分认识制定和实施五年规划是我们的重要政治优势</w:t>
      </w:r>
    </w:p>
    <w:p w14:paraId="733FC9CE">
      <w:pPr>
        <w:spacing w:after="0" w:line="560" w:lineRule="exact"/>
        <w:ind w:firstLine="640"/>
        <w:jc w:val="both"/>
        <w:rPr>
          <w:lang w:eastAsia="zh-CN"/>
        </w:rPr>
      </w:pPr>
      <w:r>
        <w:rPr>
          <w:rFonts w:ascii="仿宋_GB2312" w:hAnsi="仿宋_GB2312" w:eastAsia="仿宋_GB2312"/>
          <w:sz w:val="32"/>
          <w:lang w:eastAsia="zh-CN"/>
        </w:rPr>
        <w:t>新中国成立以来，我国已经制定和实施了</w:t>
      </w:r>
      <w:r>
        <w:rPr>
          <w:rFonts w:ascii="Times New Roman" w:hAnsi="Times New Roman" w:eastAsia="仿宋_GB2312"/>
          <w:sz w:val="32"/>
          <w:lang w:eastAsia="zh-CN"/>
        </w:rPr>
        <w:t>14</w:t>
      </w:r>
      <w:r>
        <w:rPr>
          <w:rFonts w:ascii="仿宋_GB2312" w:hAnsi="仿宋_GB2312" w:eastAsia="仿宋_GB2312"/>
          <w:sz w:val="32"/>
          <w:lang w:eastAsia="zh-CN"/>
        </w:rPr>
        <w:t>个五年规划（计划）。我国从积贫积弱的农业国发展成为世界第二大经济体并向全面建成社会主义现代化强国目标迈进，这一系列五年规划在其中发挥了重要作用。实践证明，制定和实施五年规划，是我们党治国理政一条重要经验，是中国特色社会主义制度一个重要政治优势。这主要体现在</w:t>
      </w:r>
      <w:r>
        <w:rPr>
          <w:rFonts w:ascii="Times New Roman" w:hAnsi="Times New Roman" w:eastAsia="仿宋_GB2312"/>
          <w:sz w:val="32"/>
          <w:lang w:eastAsia="zh-CN"/>
        </w:rPr>
        <w:t>4</w:t>
      </w:r>
      <w:r>
        <w:rPr>
          <w:rFonts w:ascii="仿宋_GB2312" w:hAnsi="仿宋_GB2312" w:eastAsia="仿宋_GB2312"/>
          <w:sz w:val="32"/>
          <w:lang w:eastAsia="zh-CN"/>
        </w:rPr>
        <w:t>个方面。</w:t>
      </w:r>
    </w:p>
    <w:p w14:paraId="712DD01B">
      <w:pPr>
        <w:spacing w:after="0" w:line="560" w:lineRule="exact"/>
        <w:ind w:firstLine="640"/>
        <w:jc w:val="both"/>
        <w:rPr>
          <w:rFonts w:ascii="仿宋_GB2312" w:hAnsi="仿宋_GB2312" w:eastAsia="仿宋_GB2312"/>
          <w:sz w:val="32"/>
          <w:lang w:eastAsia="zh-CN"/>
        </w:rPr>
      </w:pPr>
      <w:bookmarkStart w:id="0" w:name="_GoBack"/>
      <w:r>
        <w:rPr>
          <w:rFonts w:ascii="仿宋_GB2312" w:hAnsi="仿宋_GB2312" w:eastAsia="仿宋_GB2312"/>
          <w:sz w:val="32"/>
          <w:lang w:eastAsia="zh-CN"/>
        </w:rPr>
        <w:t>一是有利于实现党的领导。通过制定和实施五年规划，把党的主张转化为国家意志，凝聚全社会共识，激发全体人民奋斗力量，把党的领导落实到经济社会发展各方面全过程。</w:t>
      </w:r>
    </w:p>
    <w:p w14:paraId="059587C9">
      <w:pPr>
        <w:spacing w:after="0" w:line="560" w:lineRule="exact"/>
        <w:ind w:firstLine="640"/>
        <w:jc w:val="both"/>
        <w:rPr>
          <w:rFonts w:ascii="仿宋_GB2312" w:hAnsi="仿宋_GB2312" w:eastAsia="仿宋_GB2312"/>
          <w:sz w:val="32"/>
          <w:lang w:eastAsia="zh-CN"/>
        </w:rPr>
      </w:pPr>
      <w:r>
        <w:rPr>
          <w:rFonts w:ascii="仿宋_GB2312" w:hAnsi="仿宋_GB2312" w:eastAsia="仿宋_GB2312"/>
          <w:sz w:val="32"/>
          <w:lang w:eastAsia="zh-CN"/>
        </w:rPr>
        <w:t>二是有利于集中力量办大事。通过制定和实施五年规划，分阶段部署一批重大任务、重大项目、重大工程，调动各方面资源和力量按期完成，彰显了我国社会主义制度的优越性，有力支撑了经济社会发展和国家各方面建设。</w:t>
      </w:r>
    </w:p>
    <w:p w14:paraId="5486D3C1">
      <w:pPr>
        <w:spacing w:after="0" w:line="560" w:lineRule="exact"/>
        <w:ind w:firstLine="640"/>
        <w:jc w:val="both"/>
        <w:rPr>
          <w:rFonts w:ascii="仿宋_GB2312" w:hAnsi="仿宋_GB2312" w:eastAsia="仿宋_GB2312"/>
          <w:sz w:val="32"/>
          <w:lang w:eastAsia="zh-CN"/>
        </w:rPr>
      </w:pPr>
      <w:r>
        <w:rPr>
          <w:rFonts w:ascii="仿宋_GB2312" w:hAnsi="仿宋_GB2312" w:eastAsia="仿宋_GB2312"/>
          <w:sz w:val="32"/>
          <w:lang w:eastAsia="zh-CN"/>
        </w:rPr>
        <w:t>三是有利于前瞻性把握战略问题。我们党胸怀远大目标、立志于中华民族千秋伟业，始终高度重视战略问题。五年规划属于中期规划，是对长远战略的分步落实，也是实现长远战略目标的重要保障。</w:t>
      </w:r>
    </w:p>
    <w:p w14:paraId="5376739F">
      <w:pPr>
        <w:spacing w:after="0" w:line="560" w:lineRule="exact"/>
        <w:ind w:firstLine="640"/>
        <w:jc w:val="both"/>
        <w:rPr>
          <w:rFonts w:ascii="仿宋_GB2312" w:hAnsi="仿宋_GB2312" w:eastAsia="仿宋_GB2312"/>
          <w:sz w:val="32"/>
          <w:lang w:eastAsia="zh-CN"/>
        </w:rPr>
      </w:pPr>
      <w:r>
        <w:rPr>
          <w:rFonts w:ascii="仿宋_GB2312" w:hAnsi="仿宋_GB2312" w:eastAsia="仿宋_GB2312"/>
          <w:sz w:val="32"/>
          <w:lang w:eastAsia="zh-CN"/>
        </w:rPr>
        <w:t>四是有利于保持事业连续性。实现社会主义现代化是一个阶梯式递进、不断发展进步的历史过程。制定和实施五年规划，能够在把握方向、明确奋斗目标的前提下，一步一步坚定走，一个阶段一个阶段向前推进，从而不断积小胜为大胜，保证党和国家事业行稳致远。</w:t>
      </w:r>
    </w:p>
    <w:bookmarkEnd w:id="0"/>
    <w:p w14:paraId="023E72CE">
      <w:pPr>
        <w:spacing w:after="0" w:line="560" w:lineRule="exact"/>
        <w:ind w:firstLine="640"/>
        <w:jc w:val="both"/>
        <w:rPr>
          <w:lang w:eastAsia="zh-CN"/>
        </w:rPr>
      </w:pPr>
      <w:r>
        <w:rPr>
          <w:rFonts w:ascii="仿宋_GB2312" w:hAnsi="仿宋_GB2312" w:eastAsia="仿宋_GB2312"/>
          <w:sz w:val="32"/>
          <w:lang w:eastAsia="zh-CN"/>
        </w:rPr>
        <w:t>制定和实施五年规划，是一项政治性、政策性很强的工作，我们党在长期实践中创造积累了丰富经验。主要有：坚持党中央集中统一领导，由党中央把方向、谋大局、作决策，制定规划建议和重大政策性文件；坚持从实际出发，统筹国内和国际，兼顾需要和可能、当前和长远，在全面吃透情况的基础上科学确定目标任务、提出政策措施；坚持全国一盘棋，下位规划服从上位规划，等位规划相互协调，各级各类规划整体联动、形成合力；坚持发扬民主、集思广益，把顶层设计和问计于民统一起来，使规划广泛汇集经验智慧，充分激发各方面积极性；坚持规划法定原则，定了就抓落实，不随意更改、不折腾。</w:t>
      </w:r>
    </w:p>
    <w:p w14:paraId="30C70CB9">
      <w:pPr>
        <w:spacing w:after="0" w:line="560" w:lineRule="exact"/>
        <w:ind w:firstLine="640"/>
        <w:jc w:val="both"/>
        <w:rPr>
          <w:lang w:eastAsia="zh-CN"/>
        </w:rPr>
      </w:pPr>
      <w:r>
        <w:rPr>
          <w:rFonts w:ascii="仿宋_GB2312" w:hAnsi="仿宋_GB2312" w:eastAsia="仿宋_GB2312"/>
          <w:sz w:val="32"/>
          <w:lang w:eastAsia="zh-CN"/>
        </w:rPr>
        <w:t>对于我们的这个政治优势，党内外有普遍共识，国际社会也广泛赞誉。我们要进一步坚定制度自信，不断结合新的实际把这一优势发扬光大。</w:t>
      </w:r>
    </w:p>
    <w:p w14:paraId="5F3FDE6A">
      <w:pPr>
        <w:spacing w:after="0" w:line="560" w:lineRule="exact"/>
        <w:jc w:val="both"/>
        <w:rPr>
          <w:lang w:eastAsia="zh-CN"/>
        </w:rPr>
      </w:pPr>
      <w:r>
        <w:rPr>
          <w:rFonts w:ascii="黑体" w:hAnsi="黑体" w:eastAsia="黑体"/>
          <w:sz w:val="32"/>
          <w:lang w:eastAsia="zh-CN"/>
        </w:rPr>
        <w:t>二、全面深刻准确领会和把握党的二十届四中全会的战略部署</w:t>
      </w:r>
    </w:p>
    <w:p w14:paraId="304464BF">
      <w:pPr>
        <w:spacing w:after="0" w:line="560" w:lineRule="exact"/>
        <w:ind w:firstLine="640"/>
        <w:jc w:val="both"/>
        <w:rPr>
          <w:lang w:eastAsia="zh-CN"/>
        </w:rPr>
      </w:pPr>
      <w:r>
        <w:rPr>
          <w:rFonts w:ascii="仿宋_GB2312" w:hAnsi="仿宋_GB2312" w:eastAsia="仿宋_GB2312"/>
          <w:sz w:val="32"/>
          <w:lang w:eastAsia="zh-CN"/>
        </w:rPr>
        <w:t>党的二十届四中全会审议通过的《建议》，对“十五五”时期经济社会发展作出战略部署。这次研讨班，就是要通过集中学习和研讨，使大家对全会精神有更全面、更深刻、更准确的理解。</w:t>
      </w:r>
    </w:p>
    <w:p w14:paraId="4AD9BDDD">
      <w:pPr>
        <w:spacing w:after="0" w:line="560" w:lineRule="exact"/>
        <w:ind w:firstLine="640"/>
        <w:jc w:val="both"/>
        <w:rPr>
          <w:lang w:eastAsia="zh-CN"/>
        </w:rPr>
      </w:pPr>
      <w:r>
        <w:rPr>
          <w:rFonts w:ascii="仿宋_GB2312" w:hAnsi="仿宋_GB2312" w:eastAsia="仿宋_GB2312"/>
          <w:sz w:val="32"/>
          <w:lang w:eastAsia="zh-CN"/>
        </w:rPr>
        <w:t>全面，就是要以全局视野领会《建议》，将“十五五”时期经济社会发展的重大意义、面临形势、指导思想、重要原则、目标任务、政策举措等作为一个整体来把握，不能顾此失彼，更不能断章取义。</w:t>
      </w:r>
    </w:p>
    <w:p w14:paraId="1E55B642">
      <w:pPr>
        <w:spacing w:after="0" w:line="560" w:lineRule="exact"/>
        <w:ind w:firstLine="640"/>
        <w:jc w:val="both"/>
        <w:rPr>
          <w:lang w:eastAsia="zh-CN"/>
        </w:rPr>
      </w:pPr>
      <w:r>
        <w:rPr>
          <w:rFonts w:ascii="仿宋_GB2312" w:hAnsi="仿宋_GB2312" w:eastAsia="仿宋_GB2312"/>
          <w:sz w:val="32"/>
          <w:lang w:eastAsia="zh-CN"/>
        </w:rPr>
        <w:t>深刻，就是要对《建议》各项部署知其然又知其所以然，既明白是什么，又明白为什么、怎么做。特别是《建议》作出的重大判断、提出的创新举措，都是经过充分论证的，要真正理解透彻，不能囫囵吞枣、一知半解。</w:t>
      </w:r>
    </w:p>
    <w:p w14:paraId="2F75542B">
      <w:pPr>
        <w:spacing w:after="0" w:line="560" w:lineRule="exact"/>
        <w:ind w:firstLine="640"/>
        <w:jc w:val="both"/>
        <w:rPr>
          <w:rFonts w:hint="eastAsia" w:eastAsia="宋体"/>
          <w:lang w:eastAsia="zh-CN"/>
        </w:rPr>
      </w:pPr>
      <w:r>
        <w:rPr>
          <w:rFonts w:ascii="仿宋_GB2312" w:hAnsi="仿宋_GB2312" w:eastAsia="仿宋_GB2312"/>
          <w:sz w:val="32"/>
          <w:lang w:eastAsia="zh-CN"/>
        </w:rPr>
        <w:t>准确，就是要精准把握《建议》各项部署的政策界限和尺度，做到该为的必须为、能为的努力为、不该为的决不为。不同的举措，在适用范围、进度要求、实施手段上有差异，都要根据具体情况把握好。</w:t>
      </w:r>
    </w:p>
    <w:sectPr>
      <w:footerReference r:id="rId5" w:type="default"/>
      <w:pgSz w:w="12240" w:h="15840"/>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B532B0-915F-4B70-A586-06D40B6E4D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5450263C-8C0B-424C-BF23-562C40E4392A}"/>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方正小标宋简体">
    <w:panose1 w:val="02010600010101010101"/>
    <w:charset w:val="86"/>
    <w:family w:val="auto"/>
    <w:pitch w:val="default"/>
    <w:sig w:usb0="00000001" w:usb1="080E0000" w:usb2="00000000" w:usb3="00000000" w:csb0="00040000" w:csb1="00000000"/>
    <w:embedRegular r:id="rId3" w:fontKey="{6A7320B7-30A6-40D8-8D5C-8434E036C037}"/>
  </w:font>
  <w:font w:name="仿宋_GB2312">
    <w:altName w:val="仿宋"/>
    <w:panose1 w:val="02010609030101010101"/>
    <w:charset w:val="86"/>
    <w:family w:val="modern"/>
    <w:pitch w:val="default"/>
    <w:sig w:usb0="00000000" w:usb1="00000000" w:usb2="00000010" w:usb3="00000000" w:csb0="00040000" w:csb1="00000000"/>
    <w:embedRegular r:id="rId4" w:fontKey="{6D7609C1-3F57-43E9-B6FA-B855728F398A}"/>
  </w:font>
  <w:font w:name="楷体_GB2312">
    <w:altName w:val="楷体"/>
    <w:panose1 w:val="02010609030101010101"/>
    <w:charset w:val="86"/>
    <w:family w:val="modern"/>
    <w:pitch w:val="default"/>
    <w:sig w:usb0="00000000" w:usb1="00000000" w:usb2="00000010" w:usb3="00000000" w:csb0="00040000" w:csb1="00000000"/>
  </w:font>
  <w:font w:name="ＭＳ 明朝">
    <w:altName w:val="Segoe Print"/>
    <w:panose1 w:val="00000000000000000000"/>
    <w:charset w:val="00"/>
    <w:family w:val="auto"/>
    <w:pitch w:val="default"/>
    <w:sig w:usb0="00000000" w:usb1="00000000" w:usb2="00000000" w:usb3="00000000" w:csb0="00000000" w:csb1="00000000"/>
    <w:embedRegular r:id="rId5" w:fontKey="{84CCD4CE-5B77-4F37-B88E-1D6FFE402E78}"/>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0C239">
    <w:pPr>
      <w:pStyle w:val="24"/>
      <w:jc w:val="center"/>
    </w:pPr>
    <w:r>
      <w:rPr>
        <w:rFonts w:ascii="宋体" w:hAnsi="宋体" w:eastAsia="宋体"/>
        <w:sz w:val="28"/>
      </w:rPr>
      <w:fldChar w:fldCharType="begin"/>
    </w:r>
    <w:r>
      <w:rPr>
        <w:rFonts w:ascii="宋体" w:hAnsi="宋体" w:eastAsia="宋体"/>
        <w:sz w:val="28"/>
      </w:rPr>
      <w:instrText xml:space="preserve">PAGE</w:instrText>
    </w:r>
    <w:r>
      <w:rPr>
        <w:rFonts w:hint="eastAsia" w:ascii="宋体" w:hAnsi="宋体" w:eastAsia="宋体"/>
        <w:sz w:val="28"/>
      </w:rPr>
      <w:fldChar w:fldCharType="separate"/>
    </w:r>
    <w:r>
      <w:rPr>
        <w:rFonts w:hint="eastAsia" w:ascii="宋体" w:hAnsi="宋体" w:eastAsia="宋体"/>
        <w:sz w:val="28"/>
      </w:rPr>
      <w:t>1</w:t>
    </w:r>
    <w:r>
      <w:rPr>
        <w:rFonts w:ascii="宋体" w:hAnsi="宋体" w:eastAsia="宋体"/>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13872"/>
    <w:rsid w:val="0015074B"/>
    <w:rsid w:val="00246E62"/>
    <w:rsid w:val="0029639D"/>
    <w:rsid w:val="00326F90"/>
    <w:rsid w:val="0092509E"/>
    <w:rsid w:val="00AA1D8D"/>
    <w:rsid w:val="00B47730"/>
    <w:rsid w:val="00CB0664"/>
    <w:rsid w:val="00FC0F09"/>
    <w:rsid w:val="00FC693F"/>
    <w:rsid w:val="617742A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字符"/>
    <w:basedOn w:val="132"/>
    <w:link w:val="25"/>
    <w:uiPriority w:val="99"/>
  </w:style>
  <w:style w:type="character" w:customStyle="1" w:styleId="136">
    <w:name w:val="页脚 字符"/>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link w:val="19"/>
    <w:qFormat/>
    <w:uiPriority w:val="99"/>
  </w:style>
  <w:style w:type="character" w:customStyle="1" w:styleId="145">
    <w:name w:val="正文文本 2 字符"/>
    <w:basedOn w:val="132"/>
    <w:link w:val="28"/>
    <w:uiPriority w:val="99"/>
  </w:style>
  <w:style w:type="character" w:customStyle="1" w:styleId="146">
    <w:name w:val="正文文本 3 字符"/>
    <w:basedOn w:val="132"/>
    <w:link w:val="17"/>
    <w:uiPriority w:val="99"/>
    <w:rPr>
      <w:sz w:val="16"/>
      <w:szCs w:val="16"/>
    </w:rPr>
  </w:style>
  <w:style w:type="character" w:customStyle="1" w:styleId="147">
    <w:name w:val="宏文本 字符"/>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uiPriority w:val="29"/>
    <w:rPr>
      <w:i/>
      <w:iCs/>
      <w:color w:val="000000" w:themeColor="text1"/>
      <w14:textFill>
        <w14:solidFill>
          <w14:schemeClr w14:val="tx1"/>
        </w14:solidFill>
      </w14:textFill>
    </w:rPr>
  </w:style>
  <w:style w:type="character" w:customStyle="1" w:styleId="150">
    <w:name w:val="标题 4 字符"/>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标题 6 字符"/>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1403</Words>
  <Characters>1420</Characters>
  <Lines>10</Lines>
  <Paragraphs>2</Paragraphs>
  <TotalTime>1</TotalTime>
  <ScaleCrop>false</ScaleCrop>
  <LinksUpToDate>false</LinksUpToDate>
  <CharactersWithSpaces>1420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伯安</cp:lastModifiedBy>
  <dcterms:modified xsi:type="dcterms:W3CDTF">2026-05-07T15:23:48Z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eyJoZGlkIjoiMGY3NjMzM2JiYjc3N2ZjNTc5MTczYzI1MDVlN2RlMDciLCJ1c2VySWQiOiI2MzkzODgxMTgifQ==</vt:lpwstr>
  </property>
  <property fmtid="{D5CDD505-2E9C-101B-9397-08002B2CF9AE}" pid="3" name="KSOProductBuildVer">
    <vt:lpwstr>2052-12.1.0.25865</vt:lpwstr>
  </property>
  <property fmtid="{D5CDD505-2E9C-101B-9397-08002B2CF9AE}" pid="4" name="ICV">
    <vt:lpwstr>B09EDA77C2CF4473B02A430544286616_12</vt:lpwstr>
  </property>
</Properties>
</file>